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spacing w:after="120" w:line="360" w:lineRule="auto"/>
        <w:jc w:val="center"/>
        <w:rPr>
          <w:rFonts w:hint="eastAsia" w:ascii="宋体" w:hAnsi="宋体" w:eastAsia="宋体" w:cs="宋体"/>
          <w:b w:val="0"/>
          <w:i w:val="0"/>
          <w:strike w:val="0"/>
          <w:color w:val="auto"/>
          <w:sz w:val="52"/>
          <w:szCs w:val="52"/>
          <w:u w:val="none"/>
          <w:lang w:val="en-US" w:eastAsia="zh-CN"/>
        </w:rPr>
      </w:pPr>
      <w:r>
        <w:rPr>
          <w:rFonts w:hint="eastAsia" w:ascii="宋体" w:hAnsi="宋体" w:eastAsia="宋体" w:cs="宋体"/>
          <w:b w:val="0"/>
          <w:i w:val="0"/>
          <w:strike w:val="0"/>
          <w:color w:val="auto"/>
          <w:sz w:val="52"/>
          <w:szCs w:val="52"/>
          <w:u w:val="none"/>
          <w:lang w:val="en-US" w:eastAsia="zh-CN"/>
        </w:rPr>
        <w:t>中国重汽集团济南动力有限公司</w:t>
      </w:r>
    </w:p>
    <w:p>
      <w:pPr>
        <w:spacing w:after="120" w:line="360" w:lineRule="auto"/>
        <w:jc w:val="center"/>
        <w:rPr>
          <w:rFonts w:hint="eastAsia" w:ascii="宋体" w:hAnsi="宋体" w:eastAsia="宋体" w:cs="宋体"/>
          <w:b w:val="0"/>
          <w:i w:val="0"/>
          <w:strike w:val="0"/>
          <w:color w:val="auto"/>
          <w:sz w:val="52"/>
          <w:szCs w:val="52"/>
          <w:u w:val="none"/>
        </w:rPr>
      </w:pPr>
      <w:r>
        <w:rPr>
          <w:rFonts w:hint="eastAsia" w:ascii="宋体" w:hAnsi="宋体" w:eastAsia="宋体" w:cs="宋体"/>
          <w:b w:val="0"/>
          <w:i w:val="0"/>
          <w:strike w:val="0"/>
          <w:color w:val="auto"/>
          <w:sz w:val="52"/>
          <w:szCs w:val="52"/>
          <w:u w:val="none"/>
          <w:lang w:val="en-US" w:eastAsia="zh-CN"/>
        </w:rPr>
        <w:t>2026年产品试验检测中心能源管道设施年度维修项目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cs="宋体"/>
          <w:color w:val="000000"/>
          <w:sz w:val="28"/>
          <w:szCs w:val="28"/>
          <w:lang w:eastAsia="zh-CN"/>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w:t>
      </w:r>
    </w:p>
    <w:p>
      <w:pPr>
        <w:jc w:val="center"/>
        <w:rPr>
          <w:rFonts w:hint="eastAsia" w:ascii="宋体" w:hAnsi="宋体" w:eastAsia="宋体" w:cs="宋体"/>
          <w:color w:val="000000"/>
          <w:sz w:val="28"/>
          <w:szCs w:val="28"/>
        </w:rPr>
      </w:pPr>
      <w:r>
        <w:rPr>
          <w:rFonts w:hint="eastAsia" w:ascii="宋体" w:hAnsi="宋体" w:cs="宋体"/>
          <w:color w:val="000000"/>
          <w:sz w:val="28"/>
          <w:szCs w:val="28"/>
          <w:lang w:eastAsia="zh-CN"/>
        </w:rPr>
        <w:t>2026年4月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2026年产品试验检测中心能源管道设施年度维修项目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采购形式编号：ZBGL2026040194</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能源管道设施年度维修</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2026年产品试验检测中心能源管道设施年度维修项目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r>
        <w:rPr>
          <w:rFonts w:hint="eastAsia" w:hAnsi="宋体" w:cs="宋体"/>
          <w:color w:val="000000"/>
          <w:sz w:val="24"/>
          <w:szCs w:val="24"/>
          <w:lang w:eastAsia="zh-CN"/>
        </w:rPr>
        <w:t>，</w:t>
      </w:r>
      <w:r>
        <w:rPr>
          <w:rFonts w:hint="eastAsia" w:hAnsi="宋体" w:cs="宋体"/>
          <w:color w:val="000000"/>
          <w:sz w:val="24"/>
          <w:szCs w:val="24"/>
          <w:lang w:val="en-US" w:eastAsia="zh-CN"/>
        </w:rPr>
        <w:t>章丘区世纪大道7777号发动机试验室，莱芜区莱城大道1188号检测中心园区</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color w:val="000000"/>
          <w:kern w:val="2"/>
          <w:sz w:val="24"/>
          <w:szCs w:val="24"/>
          <w:lang w:val="en-US" w:eastAsia="zh-CN" w:bidi="ar-SA"/>
        </w:rPr>
        <w:t>半年期商业汇票</w:t>
      </w:r>
      <w:r>
        <w:rPr>
          <w:rFonts w:hint="eastAsia" w:eastAsia="宋体" w:cs="宋体"/>
          <w:color w:val="000000"/>
          <w:sz w:val="24"/>
          <w:szCs w:val="24"/>
          <w:lang w:val="en-US" w:eastAsia="zh-CN"/>
        </w:rPr>
        <w:t>（包含银行承兑和商业承兑）</w:t>
      </w:r>
    </w:p>
    <w:p>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w:t>
      </w:r>
      <w:r>
        <w:rPr>
          <w:rFonts w:hint="eastAsia" w:ascii="宋体" w:hAnsi="宋体" w:eastAsia="宋体" w:cs="宋体"/>
        </w:rPr>
        <w:t>签订合同</w:t>
      </w:r>
      <w:r>
        <w:rPr>
          <w:rFonts w:hint="eastAsia" w:eastAsia="宋体" w:cs="宋体"/>
          <w:lang w:eastAsia="zh-CN"/>
        </w:rPr>
        <w:t>，</w:t>
      </w:r>
      <w:r>
        <w:rPr>
          <w:rFonts w:hint="eastAsia" w:eastAsia="宋体" w:cs="宋体"/>
          <w:lang w:val="en-US" w:eastAsia="zh-CN"/>
        </w:rPr>
        <w:t>合同期限两年</w:t>
      </w:r>
      <w:r>
        <w:rPr>
          <w:rFonts w:hint="eastAsia" w:ascii="宋体" w:hAnsi="宋体" w:eastAsia="宋体" w:cs="宋体"/>
        </w:rPr>
        <w:t>，按表1（具体付款方式）通知开具增值税发票，由</w:t>
      </w:r>
      <w:r>
        <w:rPr>
          <w:rFonts w:hint="eastAsia" w:eastAsia="宋体" w:cs="宋体"/>
          <w:lang w:eastAsia="zh-CN"/>
        </w:rPr>
        <w:t>中国重汽集团济南动力有限公司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能源管道设施年度维修</w:t>
            </w: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供方</w:t>
            </w:r>
            <w:r>
              <w:rPr>
                <w:rFonts w:hint="eastAsia" w:ascii="宋体" w:hAnsi="宋体" w:eastAsia="宋体" w:cs="宋体"/>
                <w:b w:val="0"/>
              </w:rPr>
              <w:t>按</w:t>
            </w:r>
            <w:r>
              <w:rPr>
                <w:rFonts w:hint="eastAsia" w:ascii="宋体" w:hAnsi="宋体" w:eastAsia="宋体" w:cs="宋体"/>
                <w:b w:val="0"/>
                <w:lang w:val="en-US" w:eastAsia="zh-CN"/>
              </w:rPr>
              <w:t>实际完成工程量开具发票，核对无误后次月结算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）供方需具备</w:t>
      </w:r>
      <w:r>
        <w:rPr>
          <w:rFonts w:hint="eastAsia" w:hAnsi="宋体" w:cs="宋体"/>
          <w:color w:val="000000"/>
          <w:sz w:val="24"/>
          <w:szCs w:val="24"/>
          <w:lang w:val="en-US" w:eastAsia="zh-CN"/>
        </w:rPr>
        <w:t>维修资质</w:t>
      </w:r>
      <w:r>
        <w:rPr>
          <w:rFonts w:hint="eastAsia" w:hAnsi="宋体" w:cs="宋体"/>
          <w:color w:val="000000"/>
          <w:sz w:val="24"/>
          <w:szCs w:val="24"/>
          <w:lang w:eastAsia="zh-CN"/>
        </w:rPr>
        <w:t>。</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w:t>
      </w:r>
      <w:r>
        <w:rPr>
          <w:rFonts w:hint="eastAsia" w:eastAsia="宋体" w:cs="宋体"/>
          <w:highlight w:val="yellow"/>
          <w:lang w:val="en-US" w:eastAsia="zh-CN"/>
        </w:rPr>
        <w:t>服务、</w:t>
      </w:r>
      <w:r>
        <w:rPr>
          <w:rFonts w:hint="eastAsia" w:ascii="宋体" w:hAnsi="宋体" w:eastAsia="宋体" w:cs="宋体"/>
          <w:highlight w:val="yellow"/>
        </w:rPr>
        <w:t>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 xml:space="preserve">中国重汽集团济南动力有限公司 </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yellow"/>
          <w:lang w:val="en-US" w:eastAsia="zh-CN"/>
        </w:rPr>
        <w:t>1</w:t>
      </w:r>
      <w:r>
        <w:rPr>
          <w:rFonts w:hint="eastAsia" w:ascii="宋体" w:hAnsi="宋体" w:cs="宋体"/>
          <w:color w:val="000000"/>
          <w:sz w:val="24"/>
          <w:szCs w:val="24"/>
          <w:highlight w:val="yellow"/>
          <w:lang w:val="en-US" w:eastAsia="zh-CN"/>
        </w:rPr>
        <w:t>4</w:t>
      </w:r>
      <w:r>
        <w:rPr>
          <w:rFonts w:hint="eastAsia" w:ascii="宋体" w:hAnsi="宋体" w:eastAsia="宋体" w:cs="宋体"/>
          <w:color w:val="000000"/>
          <w:sz w:val="24"/>
          <w:szCs w:val="24"/>
          <w:highlight w:val="yellow"/>
          <w:lang w:val="en-US" w:eastAsia="zh-CN"/>
        </w:rPr>
        <w:t>)</w:t>
      </w:r>
      <w:r>
        <w:rPr>
          <w:rFonts w:hint="eastAsia" w:ascii="宋体" w:hAnsi="宋体" w:cs="宋体"/>
          <w:color w:val="000000"/>
          <w:sz w:val="24"/>
          <w:szCs w:val="24"/>
          <w:highlight w:val="yellow"/>
          <w:lang w:val="en-US" w:eastAsia="zh-CN"/>
        </w:rPr>
        <w:t>相关维修资质</w:t>
      </w:r>
      <w:r>
        <w:rPr>
          <w:rFonts w:hint="eastAsia" w:ascii="宋体" w:hAnsi="宋体" w:cs="宋体"/>
          <w:color w:val="000000"/>
          <w:sz w:val="24"/>
          <w:szCs w:val="24"/>
          <w:lang w:val="en-US" w:eastAsia="zh-CN"/>
        </w:rPr>
        <w:t>。</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2026年4</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ascii="宋体" w:hAnsi="宋体" w:eastAsia="宋体" w:cs="宋体"/>
          <w:b/>
          <w:bCs/>
          <w:color w:val="000000"/>
          <w:kern w:val="2"/>
          <w:sz w:val="24"/>
          <w:szCs w:val="24"/>
          <w:lang w:eastAsia="zh-CN" w:bidi="ar-SA"/>
          <w:woUserID w:val="1"/>
        </w:rPr>
        <w:t>2</w:t>
      </w:r>
      <w:r>
        <w:rPr>
          <w:rFonts w:hint="default" w:ascii="宋体" w:hAnsi="宋体" w:eastAsia="宋体" w:cs="宋体"/>
          <w:b/>
          <w:bCs/>
          <w:color w:val="000000"/>
          <w:kern w:val="2"/>
          <w:sz w:val="24"/>
          <w:szCs w:val="24"/>
          <w:lang w:eastAsia="zh-CN" w:bidi="ar-SA"/>
          <w:woUserID w:val="1"/>
        </w:rPr>
        <w:t>9</w:t>
      </w:r>
      <w:r>
        <w:rPr>
          <w:rFonts w:hint="eastAsia" w:ascii="宋体" w:hAnsi="宋体" w:eastAsia="宋体" w:cs="宋体"/>
          <w:b/>
          <w:bCs/>
          <w:color w:val="000000"/>
          <w:kern w:val="2"/>
          <w:sz w:val="24"/>
          <w:szCs w:val="24"/>
          <w:lang w:val="en-US" w:eastAsia="zh-CN" w:bidi="ar-SA"/>
        </w:rPr>
        <w:t>日（周三）</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10</w:t>
      </w:r>
      <w:r>
        <w:rPr>
          <w:rFonts w:hint="eastAsia" w:ascii="宋体" w:hAnsi="宋体"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日</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ascii="宋体" w:hAnsi="宋体" w:eastAsia="宋体" w:cs="宋体"/>
          <w:b/>
          <w:bCs/>
          <w:color w:val="000000"/>
          <w:kern w:val="2"/>
          <w:sz w:val="24"/>
          <w:szCs w:val="24"/>
          <w:lang w:val="en-US" w:eastAsia="zh-CN" w:bidi="ar-SA"/>
          <w:woUserID w:val="1"/>
        </w:rPr>
        <w:t>2026年5月1</w:t>
      </w:r>
      <w:r>
        <w:rPr>
          <w:rFonts w:hint="default" w:eastAsia="宋体" w:cs="宋体"/>
          <w:b/>
          <w:bCs/>
          <w:color w:val="000000"/>
          <w:kern w:val="2"/>
          <w:sz w:val="24"/>
          <w:szCs w:val="24"/>
          <w:lang w:eastAsia="zh-CN" w:bidi="ar-SA"/>
          <w:woUserID w:val="1"/>
        </w:rPr>
        <w:t>5</w:t>
      </w:r>
      <w:r>
        <w:rPr>
          <w:rFonts w:hint="eastAsia" w:ascii="宋体" w:hAnsi="宋体" w:eastAsia="宋体" w:cs="宋体"/>
          <w:b/>
          <w:bCs/>
          <w:color w:val="000000"/>
          <w:kern w:val="2"/>
          <w:sz w:val="24"/>
          <w:szCs w:val="24"/>
          <w:lang w:val="en-US" w:eastAsia="zh-CN" w:bidi="ar-SA"/>
          <w:woUserID w:val="1"/>
        </w:rPr>
        <w:t>日</w:t>
      </w:r>
      <w:r>
        <w:rPr>
          <w:rFonts w:hint="eastAsia" w:ascii="宋体" w:hAnsi="宋体" w:eastAsia="宋体" w:cs="宋体"/>
          <w:b/>
          <w:bCs/>
          <w:color w:val="000000"/>
          <w:kern w:val="2"/>
          <w:sz w:val="24"/>
          <w:szCs w:val="24"/>
          <w:lang w:val="en-US" w:eastAsia="zh-CN" w:bidi="ar-SA"/>
        </w:rPr>
        <w:t>（周</w:t>
      </w:r>
      <w:r>
        <w:rPr>
          <w:rFonts w:hint="default" w:eastAsia="宋体" w:cs="宋体"/>
          <w:b/>
          <w:bCs/>
          <w:color w:val="000000"/>
          <w:kern w:val="2"/>
          <w:sz w:val="24"/>
          <w:szCs w:val="24"/>
          <w:lang w:eastAsia="zh-CN" w:bidi="ar-SA"/>
          <w:woUserID w:val="1"/>
        </w:rPr>
        <w:t>五</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lang w:val="en-US" w:eastAsia="zh-CN"/>
        </w:rPr>
      </w:pPr>
      <w:r>
        <w:rPr>
          <w:rFonts w:hint="eastAsia" w:ascii="宋体" w:hAnsi="宋体" w:eastAsia="宋体" w:cs="宋体"/>
          <w:b/>
          <w:bCs/>
        </w:rPr>
        <w:t>3、踏勘现场时间：</w:t>
      </w:r>
      <w:r>
        <w:rPr>
          <w:rFonts w:hint="eastAsia" w:eastAsia="宋体" w:cs="宋体"/>
          <w:b/>
          <w:bCs/>
          <w:lang w:val="en-US" w:eastAsia="zh-CN"/>
        </w:rPr>
        <w:t>无</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6</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14</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eastAsia="zh-CN"/>
          <w:woUserID w:val="1"/>
        </w:rPr>
      </w:pPr>
      <w:r>
        <w:rPr>
          <w:rFonts w:hint="eastAsia" w:ascii="宋体" w:hAnsi="宋体" w:eastAsia="宋体" w:cs="宋体"/>
        </w:rPr>
        <w:t>联 系 人：</w:t>
      </w:r>
      <w:r>
        <w:rPr>
          <w:rFonts w:hint="default" w:eastAsia="宋体" w:cs="宋体"/>
          <w:woUserID w:val="1"/>
        </w:rPr>
        <w:t>邵主青</w:t>
      </w:r>
    </w:p>
    <w:p>
      <w:pPr>
        <w:pStyle w:val="79"/>
        <w:ind w:firstLine="480"/>
        <w:rPr>
          <w:rFonts w:hint="default" w:ascii="宋体" w:hAnsi="宋体" w:eastAsia="宋体" w:cs="宋体"/>
          <w:lang w:eastAsia="zh-CN"/>
        </w:rPr>
      </w:pPr>
      <w:r>
        <w:rPr>
          <w:rFonts w:hint="eastAsia" w:ascii="宋体" w:hAnsi="宋体" w:eastAsia="宋体" w:cs="宋体"/>
        </w:rPr>
        <w:t>电    话：</w:t>
      </w:r>
      <w:r>
        <w:rPr>
          <w:rFonts w:hint="default" w:eastAsia="宋体" w:cs="宋体"/>
          <w:lang w:eastAsia="zh-CN"/>
          <w:woUserID w:val="1"/>
        </w:rPr>
        <w:t>15020005538</w:t>
      </w:r>
    </w:p>
    <w:p>
      <w:pPr>
        <w:pStyle w:val="79"/>
        <w:ind w:firstLine="480"/>
        <w:rPr>
          <w:rFonts w:hint="default" w:ascii="宋体" w:hAnsi="宋体" w:eastAsia="宋体" w:cs="宋体"/>
          <w:woUserID w:val="1"/>
        </w:rPr>
      </w:pPr>
      <w:r>
        <w:rPr>
          <w:rFonts w:hint="eastAsia" w:ascii="宋体" w:hAnsi="宋体" w:eastAsia="宋体" w:cs="宋体"/>
        </w:rPr>
        <w:t>邮    箱：</w:t>
      </w:r>
      <w:r>
        <w:rPr>
          <w:rFonts w:hint="default" w:eastAsia="宋体" w:cs="宋体"/>
          <w:lang w:eastAsia="zh-CN"/>
          <w:woUserID w:val="1"/>
        </w:rPr>
        <w:t>shaozq@sinotruk.com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bookmarkStart w:id="32" w:name="_GoBack"/>
      <w:r>
        <w:rPr>
          <w:rFonts w:hint="default" w:hAnsi="宋体" w:cs="宋体"/>
          <w:color w:val="000000"/>
          <w:sz w:val="24"/>
          <w:szCs w:val="24"/>
          <w:highlight w:val="cyan"/>
          <w:woUserID w:val="1"/>
        </w:rPr>
        <w:t>2026年5月15日（周五）</w:t>
      </w:r>
      <w:bookmarkEnd w:id="32"/>
      <w:r>
        <w:rPr>
          <w:rFonts w:hint="default" w:hAnsi="宋体" w:cs="宋体"/>
          <w:color w:val="000000"/>
          <w:sz w:val="24"/>
          <w:szCs w:val="24"/>
          <w:highlight w:val="cyan"/>
          <w:woUserID w:val="1"/>
        </w:rPr>
        <w:t>上午9:00</w:t>
      </w:r>
      <w:r>
        <w:rPr>
          <w:rFonts w:hint="eastAsia" w:ascii="宋体" w:hAnsi="宋体" w:eastAsia="宋体" w:cs="宋体"/>
          <w:color w:val="000000"/>
          <w:sz w:val="24"/>
          <w:szCs w:val="24"/>
          <w:highlight w:val="cyan"/>
        </w:rPr>
        <w:t>，</w:t>
      </w:r>
      <w:r>
        <w:rPr>
          <w:rFonts w:hint="default" w:hAnsi="宋体" w:cs="宋体"/>
          <w:color w:val="000000"/>
          <w:sz w:val="24"/>
          <w:szCs w:val="24"/>
          <w:highlight w:val="none"/>
          <w:woUserID w:val="1"/>
        </w:rPr>
        <w:t>如有变动</w:t>
      </w:r>
      <w:r>
        <w:rPr>
          <w:rFonts w:hint="eastAsia" w:ascii="宋体" w:hAnsi="宋体" w:eastAsia="宋体" w:cs="宋体"/>
          <w:color w:val="000000"/>
          <w:sz w:val="24"/>
          <w:szCs w:val="24"/>
          <w:highlight w:val="none"/>
        </w:rPr>
        <w:t>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资质技术入围后，合理最低价的模式确认最终中标方。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资质技术审核通过后，合理最低价确认最终中标方。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 xml:space="preserve">中国重汽集团济南动力有限公司 </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 xml:space="preserve">中国重汽集团济南动力有限公司 </w:t>
      </w:r>
      <w:r>
        <w:rPr>
          <w:rFonts w:hint="eastAsia" w:ascii="宋体" w:hAnsi="宋体" w:eastAsia="宋体" w:cs="宋体"/>
        </w:rPr>
        <w:t>：</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w:t>
      </w:r>
      <w:r>
        <w:rPr>
          <w:rFonts w:hint="eastAsia" w:ascii="宋体" w:hAnsi="宋体" w:eastAsia="宋体" w:cs="宋体"/>
          <w:color w:val="FF0000"/>
        </w:rPr>
        <w:t>招标编号</w:t>
      </w:r>
      <w:r>
        <w:rPr>
          <w:rFonts w:hint="eastAsia" w:ascii="宋体" w:hAnsi="宋体" w:eastAsia="宋体" w:cs="宋体"/>
        </w:rPr>
        <w:t>）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 xml:space="preserve"> </w:t>
      </w:r>
      <w:r>
        <w:rPr>
          <w:rFonts w:hint="eastAsia" w:ascii="宋体" w:hAnsi="宋体" w:cs="宋体"/>
          <w:sz w:val="24"/>
          <w:szCs w:val="20"/>
          <w:u w:val="single"/>
          <w:lang w:eastAsia="zh-CN"/>
        </w:rPr>
        <w:t xml:space="preserve"> 2026年产品试验检测中心能源管道设施年度维修项目</w:t>
      </w:r>
      <w:r>
        <w:rPr>
          <w:rFonts w:hint="eastAsia" w:ascii="宋体" w:hAnsi="宋体" w:eastAsia="宋体" w:cs="宋体"/>
          <w:sz w:val="24"/>
          <w:szCs w:val="20"/>
          <w:u w:val="single"/>
        </w:rPr>
        <w:t xml:space="preserve"> </w:t>
      </w:r>
    </w:p>
    <w:p>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 xml:space="preserve">中国重汽集团济南动力有限公司 </w:t>
      </w:r>
      <w:r>
        <w:rPr>
          <w:rFonts w:hint="eastAsia" w:ascii="宋体" w:hAnsi="宋体" w:eastAsia="宋体" w:cs="宋体"/>
          <w:b/>
          <w:bCs/>
          <w:sz w:val="24"/>
          <w:szCs w:val="20"/>
        </w:rPr>
        <w:t>：</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rPr>
          <w:rFonts w:hint="eastAsia"/>
        </w:rPr>
      </w:pPr>
      <w:r>
        <w:rPr>
          <w:rFonts w:hint="eastAsia" w:ascii="宋体" w:hAnsi="宋体" w:eastAsia="宋体" w:cs="宋体"/>
        </w:rPr>
        <w:t xml:space="preserve">项目名称： </w:t>
      </w:r>
    </w:p>
    <w:tbl>
      <w:tblPr>
        <w:tblStyle w:val="33"/>
        <w:tblpPr w:leftFromText="180" w:rightFromText="180" w:vertAnchor="text" w:horzAnchor="page" w:tblpX="1418" w:tblpY="455"/>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1</w:t>
            </w:r>
          </w:p>
        </w:tc>
        <w:tc>
          <w:tcPr>
            <w:tcW w:w="1903" w:type="pct"/>
            <w:vAlign w:val="center"/>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所有管材、阀门、管件必须采用国标材质，明确指定品牌范围</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2</w:t>
            </w:r>
          </w:p>
        </w:tc>
        <w:tc>
          <w:tcPr>
            <w:tcW w:w="1903" w:type="pct"/>
            <w:vAlign w:val="center"/>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金属管道及管件必须进行规范的防锈处理</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3</w:t>
            </w:r>
          </w:p>
        </w:tc>
        <w:tc>
          <w:tcPr>
            <w:tcW w:w="1903" w:type="pct"/>
            <w:vAlign w:val="center"/>
          </w:tcPr>
          <w:p>
            <w:pPr>
              <w:spacing w:line="360" w:lineRule="auto"/>
              <w:rPr>
                <w:rFonts w:hint="eastAsia" w:ascii="Times New Roman" w:hAnsi="Times New Roman" w:eastAsia="仿宋_GB2312" w:cs="仿宋"/>
                <w:b w:val="0"/>
                <w:bCs w:val="0"/>
                <w:kern w:val="2"/>
                <w:sz w:val="24"/>
                <w:szCs w:val="20"/>
                <w:highlight w:val="none"/>
                <w:lang w:val="en-US" w:eastAsia="zh-CN" w:bidi="ar-SA"/>
              </w:rPr>
            </w:pPr>
            <w:r>
              <w:rPr>
                <w:rFonts w:hint="eastAsia" w:ascii="宋体" w:hAnsi="宋体" w:eastAsia="宋体" w:cs="宋体"/>
                <w:color w:val="000000"/>
                <w:sz w:val="21"/>
                <w:szCs w:val="21"/>
                <w:lang w:val="en-US" w:eastAsia="zh-CN"/>
              </w:rPr>
              <w:t>保温材料必须达到B1级阻燃标准，防护层符合厚度规格</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exact"/>
        </w:trPr>
        <w:tc>
          <w:tcPr>
            <w:tcW w:w="875" w:type="pct"/>
            <w:vAlign w:val="center"/>
          </w:tcPr>
          <w:p>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4</w:t>
            </w:r>
          </w:p>
        </w:tc>
        <w:tc>
          <w:tcPr>
            <w:tcW w:w="1903" w:type="pct"/>
            <w:vAlign w:val="center"/>
          </w:tcPr>
          <w:p>
            <w:pPr>
              <w:spacing w:line="360" w:lineRule="auto"/>
              <w:rPr>
                <w:rFonts w:hint="eastAsia" w:ascii="Times New Roman" w:hAnsi="Times New Roman" w:eastAsia="仿宋_GB2312" w:cs="仿宋"/>
                <w:b w:val="0"/>
                <w:bCs w:val="0"/>
                <w:kern w:val="2"/>
                <w:sz w:val="24"/>
                <w:szCs w:val="20"/>
                <w:highlight w:val="none"/>
                <w:lang w:val="en-US" w:eastAsia="zh-CN" w:bidi="ar-SA"/>
              </w:rPr>
            </w:pPr>
            <w:r>
              <w:rPr>
                <w:rFonts w:hint="eastAsia" w:ascii="宋体" w:hAnsi="宋体" w:eastAsia="宋体" w:cs="宋体"/>
                <w:color w:val="000000"/>
                <w:sz w:val="21"/>
                <w:szCs w:val="21"/>
                <w:lang w:val="en-US" w:eastAsia="zh-CN"/>
              </w:rPr>
              <w:t>电动调节阀及执行器必须指定品牌且配套兼容</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pStyle w:val="79"/>
        <w:ind w:firstLine="480"/>
        <w:rPr>
          <w:rFonts w:hint="eastAsia" w:ascii="宋体" w:hAnsi="宋体" w:eastAsia="宋体" w:cs="宋体"/>
        </w:rPr>
      </w:pPr>
      <w:r>
        <w:rPr>
          <w:rFonts w:hint="eastAsia" w:ascii="宋体" w:hAnsi="宋体" w:eastAsia="宋体" w:cs="宋体"/>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eastAsia="zh-CN"/>
        </w:rPr>
        <w:t xml:space="preserve"> 2026年产品试验检测中心能源管道设施年度维修项目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 xml:space="preserve">中国重汽集团济南动力有限公司 </w:t>
      </w:r>
      <w:r>
        <w:rPr>
          <w:rFonts w:hint="eastAsia" w:ascii="宋体" w:hAnsi="宋体" w:eastAsia="宋体" w:cs="宋体"/>
          <w:b/>
          <w:bCs/>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lang w:eastAsia="zh-CN"/>
        </w:rPr>
      </w:pPr>
      <w:r>
        <w:rPr>
          <w:rFonts w:hint="eastAsia" w:ascii="宋体" w:hAnsi="宋体" w:eastAsia="宋体" w:cs="宋体"/>
        </w:rPr>
        <w:t>项目名称：</w:t>
      </w:r>
      <w:r>
        <w:rPr>
          <w:rFonts w:hint="eastAsia" w:eastAsia="宋体" w:cs="宋体"/>
          <w:lang w:eastAsia="zh-CN"/>
        </w:rPr>
        <w:t xml:space="preserve"> 2026年产品试验检测中心能源管道设施年度维修项目</w:t>
      </w:r>
    </w:p>
    <w:tbl>
      <w:tblPr>
        <w:tblStyle w:val="33"/>
        <w:tblW w:w="5291" w:type="pct"/>
        <w:jc w:val="center"/>
        <w:tblLayout w:type="fixed"/>
        <w:tblCellMar>
          <w:top w:w="0" w:type="dxa"/>
          <w:left w:w="108" w:type="dxa"/>
          <w:bottom w:w="0" w:type="dxa"/>
          <w:right w:w="108" w:type="dxa"/>
        </w:tblCellMar>
      </w:tblPr>
      <w:tblGrid>
        <w:gridCol w:w="413"/>
        <w:gridCol w:w="1481"/>
        <w:gridCol w:w="1360"/>
        <w:gridCol w:w="855"/>
        <w:gridCol w:w="1305"/>
        <w:gridCol w:w="773"/>
        <w:gridCol w:w="1334"/>
        <w:gridCol w:w="1229"/>
        <w:gridCol w:w="1078"/>
      </w:tblGrid>
      <w:tr>
        <w:tblPrEx>
          <w:tblCellMar>
            <w:top w:w="0" w:type="dxa"/>
            <w:left w:w="108" w:type="dxa"/>
            <w:bottom w:w="0" w:type="dxa"/>
            <w:right w:w="108" w:type="dxa"/>
          </w:tblCellMar>
        </w:tblPrEx>
        <w:trPr>
          <w:trHeight w:val="435"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报价单</w:t>
            </w:r>
          </w:p>
        </w:tc>
      </w:tr>
      <w:tr>
        <w:tblPrEx>
          <w:tblCellMar>
            <w:top w:w="0" w:type="dxa"/>
            <w:left w:w="108" w:type="dxa"/>
            <w:bottom w:w="0" w:type="dxa"/>
            <w:right w:w="108" w:type="dxa"/>
          </w:tblCellMar>
        </w:tblPrEx>
        <w:trPr>
          <w:trHeight w:val="1331" w:hRule="atLeast"/>
          <w:jc w:val="center"/>
        </w:trPr>
        <w:tc>
          <w:tcPr>
            <w:tcW w:w="210"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序号</w:t>
            </w:r>
          </w:p>
        </w:tc>
        <w:tc>
          <w:tcPr>
            <w:tcW w:w="753"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项目</w:t>
            </w:r>
          </w:p>
          <w:p>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rPr>
              <w:t>名称</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jc w:val="center"/>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基准总价（元，未税）</w:t>
            </w:r>
          </w:p>
        </w:tc>
        <w:tc>
          <w:tcPr>
            <w:tcW w:w="434" w:type="pct"/>
            <w:tcBorders>
              <w:top w:val="single" w:color="000000" w:sz="4" w:space="0"/>
              <w:left w:val="single" w:color="000000" w:sz="4" w:space="0"/>
              <w:right w:val="single" w:color="000000" w:sz="4" w:space="0"/>
            </w:tcBorders>
            <w:shd w:val="clear" w:color="auto" w:fill="auto"/>
            <w:vAlign w:val="center"/>
          </w:tcPr>
          <w:p>
            <w:pPr>
              <w:pStyle w:val="83"/>
              <w:jc w:val="center"/>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折扣</w:t>
            </w:r>
          </w:p>
        </w:tc>
        <w:tc>
          <w:tcPr>
            <w:tcW w:w="663" w:type="pct"/>
            <w:tcBorders>
              <w:top w:val="single" w:color="000000" w:sz="4" w:space="0"/>
              <w:left w:val="single" w:color="000000" w:sz="4" w:space="0"/>
              <w:right w:val="single" w:color="000000" w:sz="4" w:space="0"/>
            </w:tcBorders>
            <w:shd w:val="clear" w:color="auto" w:fill="auto"/>
            <w:vAlign w:val="center"/>
          </w:tcPr>
          <w:p>
            <w:pPr>
              <w:pStyle w:val="83"/>
              <w:jc w:val="center"/>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折后总价（元，未税）</w:t>
            </w:r>
          </w:p>
        </w:tc>
        <w:tc>
          <w:tcPr>
            <w:tcW w:w="393" w:type="pct"/>
            <w:tcBorders>
              <w:top w:val="single" w:color="000000" w:sz="4" w:space="0"/>
              <w:left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lang w:val="en-US" w:eastAsia="zh-CN"/>
              </w:rPr>
              <w:t>税率</w:t>
            </w:r>
          </w:p>
        </w:tc>
        <w:tc>
          <w:tcPr>
            <w:tcW w:w="678"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折后总价（元，含税）</w:t>
            </w:r>
          </w:p>
        </w:tc>
        <w:tc>
          <w:tcPr>
            <w:tcW w:w="625"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付款方式及比例如何响应</w:t>
            </w:r>
          </w:p>
        </w:tc>
        <w:tc>
          <w:tcPr>
            <w:tcW w:w="548"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付款方式及比例是否偏离</w:t>
            </w:r>
          </w:p>
        </w:tc>
      </w:tr>
      <w:tr>
        <w:tblPrEx>
          <w:tblCellMar>
            <w:top w:w="0" w:type="dxa"/>
            <w:left w:w="108" w:type="dxa"/>
            <w:bottom w:w="0" w:type="dxa"/>
            <w:right w:w="108" w:type="dxa"/>
          </w:tblCellMar>
        </w:tblPrEx>
        <w:trPr>
          <w:trHeight w:val="850" w:hRule="atLeast"/>
          <w:jc w:val="center"/>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1</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2026年产品试验检测中心能源管道设施年度维修项目</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highlight w:val="yellow"/>
                <w:u w:val="none"/>
                <w:lang w:val="en-US" w:eastAsia="zh-CN" w:bidi="ar-SA"/>
              </w:rPr>
            </w:pPr>
            <w:r>
              <w:rPr>
                <w:rFonts w:hint="eastAsia" w:ascii="微软雅黑" w:hAnsi="微软雅黑" w:eastAsia="微软雅黑" w:cs="微软雅黑"/>
                <w:i w:val="0"/>
                <w:iCs w:val="0"/>
                <w:color w:val="000000"/>
                <w:kern w:val="0"/>
                <w:sz w:val="20"/>
                <w:szCs w:val="20"/>
                <w:highlight w:val="yellow"/>
                <w:u w:val="none"/>
                <w:lang w:val="en-US" w:eastAsia="zh-CN" w:bidi="ar"/>
              </w:rPr>
              <w:t>221029.53</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r>
    </w:tbl>
    <w:p>
      <w:pPr>
        <w:pStyle w:val="79"/>
        <w:ind w:left="0" w:leftChars="0" w:firstLine="0" w:firstLineChars="0"/>
        <w:rPr>
          <w:rFonts w:hint="eastAsia" w:ascii="宋体" w:hAnsi="宋体" w:eastAsia="宋体" w:cs="宋体"/>
          <w:b/>
          <w:bCs/>
          <w:szCs w:val="21"/>
        </w:rPr>
      </w:pPr>
    </w:p>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default" w:ascii="宋体" w:hAnsi="宋体" w:eastAsia="宋体" w:cs="宋体"/>
          <w:b/>
          <w:bCs/>
          <w:szCs w:val="21"/>
          <w:lang w:val="en-US" w:eastAsia="zh-CN"/>
        </w:rPr>
      </w:pPr>
      <w:r>
        <w:rPr>
          <w:rFonts w:hint="eastAsia" w:ascii="宋体" w:hAnsi="宋体" w:eastAsia="宋体" w:cs="宋体"/>
          <w:b/>
          <w:bCs/>
          <w:szCs w:val="21"/>
        </w:rPr>
        <w:t>3、需写明含税价、不含税价格、税率。</w:t>
      </w:r>
      <w:r>
        <w:rPr>
          <w:rFonts w:hint="eastAsia" w:ascii="宋体" w:hAnsi="宋体" w:cs="宋体"/>
          <w:b/>
          <w:bCs/>
          <w:szCs w:val="21"/>
          <w:lang w:val="en-US" w:eastAsia="zh-CN"/>
        </w:rPr>
        <w:t>4、折扣为统一折扣，所有单项价格均按照统一折扣进行折价，折后总价=基准总价（未税）*（1+税率）*折扣，折后总价与E采通系统填写的总价保持一致。</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3"/>
        <w:gridCol w:w="2434"/>
        <w:gridCol w:w="1733"/>
        <w:gridCol w:w="533"/>
        <w:gridCol w:w="1294"/>
        <w:gridCol w:w="666"/>
        <w:gridCol w:w="1574"/>
        <w:gridCol w:w="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57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434"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项目名称</w:t>
            </w:r>
          </w:p>
        </w:tc>
        <w:tc>
          <w:tcPr>
            <w:tcW w:w="173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规格</w:t>
            </w:r>
          </w:p>
        </w:tc>
        <w:tc>
          <w:tcPr>
            <w:tcW w:w="53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单位</w:t>
            </w:r>
          </w:p>
        </w:tc>
        <w:tc>
          <w:tcPr>
            <w:tcW w:w="1294"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kern w:val="0"/>
                <w:sz w:val="20"/>
                <w:szCs w:val="20"/>
                <w:u w:val="none"/>
                <w:lang w:val="en-US" w:eastAsia="zh-CN" w:bidi="ar"/>
              </w:rPr>
            </w:pPr>
            <w:r>
              <w:rPr>
                <w:rFonts w:hint="eastAsia" w:ascii="微软雅黑" w:hAnsi="微软雅黑" w:eastAsia="微软雅黑" w:cs="微软雅黑"/>
                <w:b/>
                <w:bCs/>
                <w:i w:val="0"/>
                <w:iCs w:val="0"/>
                <w:color w:val="FFFFFF"/>
                <w:kern w:val="0"/>
                <w:sz w:val="20"/>
                <w:szCs w:val="20"/>
                <w:u w:val="none"/>
                <w:lang w:val="en-US" w:eastAsia="zh-CN" w:bidi="ar"/>
              </w:rPr>
              <w:t>基准单价</w:t>
            </w:r>
          </w:p>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（元，未税）</w:t>
            </w:r>
          </w:p>
        </w:tc>
        <w:tc>
          <w:tcPr>
            <w:tcW w:w="666"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预计用量</w:t>
            </w:r>
          </w:p>
        </w:tc>
        <w:tc>
          <w:tcPr>
            <w:tcW w:w="1574"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kern w:val="0"/>
                <w:sz w:val="20"/>
                <w:szCs w:val="20"/>
                <w:u w:val="none"/>
                <w:lang w:val="en-US" w:eastAsia="zh-CN" w:bidi="ar"/>
              </w:rPr>
            </w:pPr>
            <w:r>
              <w:rPr>
                <w:rFonts w:hint="eastAsia" w:ascii="微软雅黑" w:hAnsi="微软雅黑" w:eastAsia="微软雅黑" w:cs="微软雅黑"/>
                <w:b/>
                <w:bCs/>
                <w:i w:val="0"/>
                <w:iCs w:val="0"/>
                <w:color w:val="FFFFFF"/>
                <w:kern w:val="0"/>
                <w:sz w:val="20"/>
                <w:szCs w:val="20"/>
                <w:u w:val="none"/>
                <w:lang w:val="en-US" w:eastAsia="zh-CN" w:bidi="ar"/>
              </w:rPr>
              <w:t>折扣单价</w:t>
            </w:r>
          </w:p>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（元，未税）</w:t>
            </w:r>
          </w:p>
        </w:tc>
        <w:tc>
          <w:tcPr>
            <w:tcW w:w="63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51.00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DN30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21.13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28.40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厚度20mm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厚度30mm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带铝箔橡塑保温棉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厚度10mm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厚50mm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厚75mm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铝皮防护</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厚0.5mm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PAP防护</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双面阻燃 厚0.3mm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101.25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547.50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314.99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419.09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770.59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1015.84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1838.17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DN40厚15mm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164.78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214.20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362.01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470.61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702.00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295.50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1365.00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2040.00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吊架、支架</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自制</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12.17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111.45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68.66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16.46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压力表更换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1.6MPa</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382.50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低压电工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2米以下辅助工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268.58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高空作业，2米以上</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447.64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559.55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156.92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φ700-600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176.06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φ250/200-160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119.41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φ700/500-250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45.93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φ500/400-160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44.40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279.39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244.95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229.64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DN32（非标）U型</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方管立柱（成型）</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100*100*5.2*3m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402.16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钢板防护网</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φ6网筋</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231.95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跑风阀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暖气片膨胀螺栓托沟</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15.85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风管电动调节阀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D=200mm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307.04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阀门手柄（扳手）</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DN150或DN200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管道除锈、刷防锈漆、面漆1遍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403.70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L=170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192.90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DN65（长度70）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316.90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142.37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95.07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66.14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53.74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30.31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22.96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13.78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55.11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50.52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73.48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20.67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14.47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快开水嘴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0.60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45.23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124.08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210.89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换热器片清洗</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114.87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128.38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租赁曲臂车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619.81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226.15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282.69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339.23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527.69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829.22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35.81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49.94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65.02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67.85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81.04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通用DDC温度控制器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RWD68</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593.65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电动调节阀执行器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SKB62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4805.72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1507.68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2054.21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2167.29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3203.82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560.02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560.02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766.58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φ42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外径φ32*3.5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外径φ45*4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134.29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外径φ50*4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162.27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DN65（内径75）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80.57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DN40（内径50）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PVC外丝接头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DN32内径40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179.06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268.58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313.35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358.11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447.64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78.34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78.34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φ108*φ89</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63.79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φ159*φ108</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φ89*φ57</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φ159*φ133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bl>
    <w:p>
      <w:pPr>
        <w:pStyle w:val="79"/>
        <w:ind w:firstLine="48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kern w:val="2"/>
                <w:sz w:val="21"/>
                <w:szCs w:val="22"/>
                <w:lang w:val="en-US" w:eastAsia="zh-CN" w:bidi="ar-SA"/>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eastAsia" w:ascii="宋体" w:hAnsi="宋体" w:eastAsia="宋体" w:cs="宋体"/>
                <w:b/>
                <w:kern w:val="2"/>
                <w:sz w:val="21"/>
                <w:szCs w:val="21"/>
                <w:lang w:val="en-US" w:eastAsia="zh-CN" w:bidi="ar-SA"/>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供方</w:t>
            </w:r>
            <w:r>
              <w:rPr>
                <w:rFonts w:hint="eastAsia" w:ascii="宋体" w:hAnsi="宋体" w:eastAsia="宋体" w:cs="宋体"/>
                <w:b w:val="0"/>
              </w:rPr>
              <w:t>按</w:t>
            </w:r>
            <w:r>
              <w:rPr>
                <w:rFonts w:hint="eastAsia" w:ascii="宋体" w:hAnsi="宋体" w:eastAsia="宋体" w:cs="宋体"/>
                <w:b w:val="0"/>
                <w:lang w:val="en-US" w:eastAsia="zh-CN"/>
              </w:rPr>
              <w:t>实际完成工程量开具发票，核对无误后次月结算</w:t>
            </w:r>
          </w:p>
        </w:tc>
        <w:tc>
          <w:tcPr>
            <w:tcW w:w="1593"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供货条件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kern w:val="2"/>
                <w:sz w:val="21"/>
                <w:szCs w:val="22"/>
                <w:lang w:val="en-US" w:eastAsia="zh-CN" w:bidi="ar-SA"/>
              </w:rPr>
            </w:pPr>
            <w:r>
              <w:rPr>
                <w:rFonts w:hint="eastAsia" w:ascii="宋体" w:hAnsi="宋体" w:eastAsia="宋体" w:cs="宋体"/>
                <w:b w:val="0"/>
                <w:lang w:val="en-US" w:eastAsia="zh-CN"/>
              </w:rPr>
              <w:t>市场上一般货物的供货期，有现货供货期1天，无现货供货期3天，特殊情况不得超过7天</w:t>
            </w:r>
          </w:p>
        </w:tc>
        <w:tc>
          <w:tcPr>
            <w:tcW w:w="1593"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lang w:val="en-US" w:eastAsia="zh-CN"/>
              </w:rPr>
            </w:pPr>
            <w:r>
              <w:rPr>
                <w:rFonts w:hint="eastAsia" w:ascii="宋体" w:hAnsi="宋体" w:eastAsia="宋体" w:cs="宋体"/>
                <w:lang w:val="en-US" w:eastAsia="zh-CN"/>
              </w:rPr>
              <w:t>售后条件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eastAsia" w:ascii="Times New Roman" w:hAnsi="Times New Roman" w:eastAsia="宋体" w:cs="Times New Roman"/>
                <w:lang w:val="en-US" w:eastAsia="zh-CN"/>
              </w:rPr>
            </w:pPr>
            <w:r>
              <w:rPr>
                <w:rFonts w:hint="eastAsia" w:ascii="宋体" w:hAnsi="宋体" w:eastAsia="宋体" w:cs="宋体"/>
                <w:b w:val="0"/>
                <w:lang w:val="en-US" w:eastAsia="zh-CN"/>
              </w:rPr>
              <w:t>对材料及安装服务提供6个月的质保</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cs="宋体"/>
          <w:sz w:val="24"/>
          <w:u w:val="single"/>
          <w:lang w:eastAsia="zh-CN"/>
        </w:rPr>
        <w:t>2026年中国重汽集团产品试验检测中心能源管道设施年度维修项目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 xml:space="preserve">中国重汽集团济南动力有限公司 </w:t>
      </w:r>
      <w:r>
        <w:rPr>
          <w:rFonts w:hint="eastAsia" w:ascii="宋体" w:hAnsi="宋体" w:eastAsia="宋体" w:cs="宋体"/>
          <w:b/>
          <w:bCs/>
          <w:sz w:val="24"/>
        </w:rPr>
        <w:t>：</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15535"/>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lang w:eastAsia="zh-CN"/>
              </w:rPr>
            </w:pPr>
            <w:r>
              <w:rPr>
                <w:rFonts w:hint="eastAsia" w:ascii="宋体" w:hAnsi="宋体" w:eastAsia="宋体" w:cs="宋体"/>
                <w:color w:val="000000"/>
                <w:szCs w:val="21"/>
              </w:rPr>
              <w:t>产品</w:t>
            </w:r>
            <w:r>
              <w:rPr>
                <w:rFonts w:hint="eastAsia" w:ascii="宋体" w:hAnsi="宋体" w:cs="宋体"/>
                <w:color w:val="000000"/>
                <w:szCs w:val="21"/>
                <w:lang w:val="en-US" w:eastAsia="zh-CN"/>
              </w:rPr>
              <w:t>质量</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（1）投标文件中- </w:t>
            </w:r>
            <w:r>
              <w:rPr>
                <w:rFonts w:hint="eastAsia" w:ascii="宋体" w:hAnsi="宋体" w:cs="宋体"/>
                <w:szCs w:val="21"/>
                <w:lang w:val="en-US" w:eastAsia="zh-CN"/>
              </w:rPr>
              <w:t>产品质量</w:t>
            </w:r>
            <w:r>
              <w:rPr>
                <w:rFonts w:hint="eastAsia" w:ascii="宋体" w:hAnsi="宋体" w:eastAsia="宋体" w:cs="宋体"/>
                <w:szCs w:val="21"/>
              </w:rPr>
              <w:t>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szCs w:val="21"/>
                <w:lang w:eastAsia="zh-CN"/>
              </w:rPr>
            </w:pPr>
            <w:r>
              <w:rPr>
                <w:rFonts w:hint="eastAsia" w:ascii="宋体" w:hAnsi="宋体" w:eastAsia="宋体" w:cs="宋体"/>
                <w:szCs w:val="21"/>
              </w:rPr>
              <w:t>（2）</w:t>
            </w:r>
            <w:r>
              <w:rPr>
                <w:rFonts w:hint="eastAsia" w:ascii="宋体" w:hAnsi="宋体" w:eastAsia="宋体" w:cs="宋体"/>
                <w:szCs w:val="21"/>
                <w:lang w:val="en-US" w:eastAsia="zh-CN"/>
              </w:rPr>
              <w:t>可提供</w:t>
            </w:r>
            <w:r>
              <w:rPr>
                <w:rFonts w:hint="eastAsia" w:ascii="宋体" w:hAnsi="宋体" w:cs="宋体"/>
                <w:szCs w:val="21"/>
                <w:lang w:val="en-US" w:eastAsia="zh-CN"/>
              </w:rPr>
              <w:t>产品的合格证</w:t>
            </w:r>
            <w:r>
              <w:rPr>
                <w:rFonts w:hint="eastAsia" w:ascii="宋体" w:hAnsi="宋体" w:eastAsia="宋体" w:cs="宋体"/>
                <w:szCs w:val="21"/>
              </w:rPr>
              <w:t>，打分0-</w:t>
            </w:r>
            <w:r>
              <w:rPr>
                <w:rFonts w:hint="eastAsia" w:ascii="宋体" w:hAnsi="宋体" w:cs="宋体"/>
                <w:szCs w:val="21"/>
                <w:lang w:val="en-US" w:eastAsia="zh-CN"/>
              </w:rPr>
              <w:t>12</w:t>
            </w:r>
            <w:r>
              <w:rPr>
                <w:rFonts w:hint="eastAsia" w:ascii="宋体" w:hAnsi="宋体" w:eastAsia="宋体" w:cs="宋体"/>
                <w:szCs w:val="21"/>
              </w:rPr>
              <w:t>分</w:t>
            </w:r>
            <w:r>
              <w:rPr>
                <w:rFonts w:hint="eastAsia" w:ascii="宋体" w:hAnsi="宋体" w:cs="宋体"/>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综合评价，打分 0-</w:t>
            </w:r>
            <w:r>
              <w:rPr>
                <w:rFonts w:hint="eastAsia" w:ascii="宋体" w:hAnsi="宋体" w:cs="宋体"/>
                <w:szCs w:val="21"/>
                <w:lang w:val="en-US" w:eastAsia="zh-CN"/>
              </w:rPr>
              <w:t>8</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w:t>
            </w:r>
            <w:r>
              <w:rPr>
                <w:rFonts w:hint="eastAsia" w:ascii="宋体" w:hAnsi="宋体" w:cs="宋体"/>
                <w:szCs w:val="21"/>
                <w:lang w:val="en-US" w:eastAsia="zh-CN"/>
              </w:rPr>
              <w:t>响应</w:t>
            </w:r>
            <w:r>
              <w:rPr>
                <w:rFonts w:hint="eastAsia" w:ascii="宋体" w:hAnsi="宋体" w:eastAsia="宋体" w:cs="宋体"/>
                <w:szCs w:val="21"/>
              </w:rPr>
              <w:t>周期</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供货</w:t>
            </w:r>
            <w:r>
              <w:rPr>
                <w:rFonts w:hint="eastAsia" w:ascii="宋体" w:hAnsi="宋体" w:cs="宋体"/>
                <w:bCs/>
                <w:szCs w:val="21"/>
                <w:lang w:val="en-US" w:eastAsia="zh-CN"/>
              </w:rPr>
              <w:t>响应</w:t>
            </w:r>
            <w:r>
              <w:rPr>
                <w:rFonts w:hint="eastAsia" w:ascii="宋体" w:hAnsi="宋体" w:eastAsia="宋体" w:cs="宋体"/>
                <w:bCs/>
                <w:szCs w:val="21"/>
              </w:rPr>
              <w:t>周期及工期进度计划：</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根据招标方需求，最快到货时间</w:t>
            </w:r>
            <w:r>
              <w:rPr>
                <w:rFonts w:hint="eastAsia" w:ascii="宋体" w:hAnsi="宋体" w:eastAsia="宋体" w:cs="宋体"/>
                <w:bCs/>
                <w:szCs w:val="21"/>
              </w:rPr>
              <w:t>≤</w:t>
            </w:r>
            <w:r>
              <w:rPr>
                <w:rFonts w:hint="eastAsia" w:ascii="宋体" w:hAnsi="宋体" w:cs="宋体"/>
                <w:bCs/>
                <w:szCs w:val="21"/>
                <w:lang w:val="en-US" w:eastAsia="zh-CN"/>
              </w:rPr>
              <w:t>24小时</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分，</w:t>
            </w:r>
            <w:r>
              <w:rPr>
                <w:rFonts w:hint="eastAsia" w:ascii="宋体" w:hAnsi="宋体" w:cs="宋体"/>
                <w:bCs/>
                <w:szCs w:val="21"/>
                <w:lang w:val="en-US" w:eastAsia="zh-CN"/>
              </w:rPr>
              <w:t>24小时</w:t>
            </w:r>
            <w:r>
              <w:rPr>
                <w:rFonts w:hint="eastAsia" w:ascii="宋体" w:hAnsi="宋体" w:eastAsia="宋体" w:cs="宋体"/>
                <w:bCs/>
                <w:szCs w:val="21"/>
              </w:rPr>
              <w:t>&lt;</w:t>
            </w:r>
            <w:r>
              <w:rPr>
                <w:rFonts w:hint="eastAsia" w:ascii="宋体" w:hAnsi="宋体" w:cs="宋体"/>
                <w:bCs/>
                <w:szCs w:val="21"/>
                <w:lang w:val="en-US" w:eastAsia="zh-CN"/>
              </w:rPr>
              <w:t>最快到货时间</w:t>
            </w:r>
            <w:r>
              <w:rPr>
                <w:rFonts w:hint="eastAsia" w:ascii="宋体" w:hAnsi="宋体" w:eastAsia="宋体" w:cs="宋体"/>
                <w:bCs/>
                <w:szCs w:val="21"/>
              </w:rPr>
              <w:t>≤</w:t>
            </w:r>
            <w:r>
              <w:rPr>
                <w:rFonts w:hint="eastAsia" w:ascii="宋体" w:hAnsi="宋体" w:cs="宋体"/>
                <w:bCs/>
                <w:szCs w:val="21"/>
                <w:lang w:val="en-US" w:eastAsia="zh-CN"/>
              </w:rPr>
              <w:t>72小时</w:t>
            </w:r>
            <w:r>
              <w:rPr>
                <w:rFonts w:hint="eastAsia" w:ascii="宋体" w:hAnsi="宋体" w:eastAsia="宋体" w:cs="宋体"/>
                <w:bCs/>
                <w:szCs w:val="21"/>
              </w:rPr>
              <w:t>得</w:t>
            </w:r>
            <w:r>
              <w:rPr>
                <w:rFonts w:hint="eastAsia" w:ascii="宋体" w:hAnsi="宋体" w:cs="宋体"/>
                <w:bCs/>
                <w:szCs w:val="21"/>
                <w:lang w:val="en-US" w:eastAsia="zh-CN"/>
              </w:rPr>
              <w:t>6</w:t>
            </w:r>
            <w:r>
              <w:rPr>
                <w:rFonts w:hint="eastAsia" w:ascii="宋体" w:hAnsi="宋体" w:eastAsia="宋体" w:cs="宋体"/>
                <w:bCs/>
                <w:szCs w:val="21"/>
              </w:rPr>
              <w:t>分，</w:t>
            </w:r>
            <w:r>
              <w:rPr>
                <w:rFonts w:hint="eastAsia" w:ascii="宋体" w:hAnsi="宋体" w:cs="宋体"/>
                <w:bCs/>
                <w:szCs w:val="21"/>
                <w:lang w:val="en-US" w:eastAsia="zh-CN"/>
              </w:rPr>
              <w:t>72小时</w:t>
            </w:r>
            <w:r>
              <w:rPr>
                <w:rFonts w:hint="eastAsia" w:ascii="宋体" w:hAnsi="宋体" w:eastAsia="宋体" w:cs="宋体"/>
                <w:bCs/>
                <w:szCs w:val="21"/>
              </w:rPr>
              <w:t>&lt;</w:t>
            </w:r>
            <w:r>
              <w:rPr>
                <w:rFonts w:hint="eastAsia" w:ascii="宋体" w:hAnsi="宋体" w:cs="宋体"/>
                <w:bCs/>
                <w:szCs w:val="21"/>
                <w:lang w:val="en-US" w:eastAsia="zh-CN"/>
              </w:rPr>
              <w:t>最快</w:t>
            </w:r>
            <w:r>
              <w:rPr>
                <w:rFonts w:hint="eastAsia" w:ascii="宋体" w:hAnsi="宋体" w:eastAsia="宋体" w:cs="宋体"/>
                <w:bCs/>
                <w:szCs w:val="21"/>
              </w:rPr>
              <w:t>到货到货日≤</w:t>
            </w:r>
            <w:r>
              <w:rPr>
                <w:rFonts w:hint="eastAsia" w:ascii="宋体" w:hAnsi="宋体" w:cs="宋体"/>
                <w:bCs/>
                <w:szCs w:val="21"/>
                <w:lang w:val="en-US" w:eastAsia="zh-CN"/>
              </w:rPr>
              <w:t>7天</w:t>
            </w:r>
            <w:r>
              <w:rPr>
                <w:rFonts w:hint="eastAsia" w:ascii="宋体" w:hAnsi="宋体" w:eastAsia="宋体" w:cs="宋体"/>
                <w:bCs/>
                <w:szCs w:val="21"/>
              </w:rPr>
              <w:t>以上得1-</w:t>
            </w:r>
            <w:r>
              <w:rPr>
                <w:rFonts w:hint="eastAsia" w:ascii="宋体" w:hAnsi="宋体" w:cs="宋体"/>
                <w:bCs/>
                <w:szCs w:val="21"/>
                <w:lang w:val="en-US" w:eastAsia="zh-CN"/>
              </w:rPr>
              <w:t>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1.提供完备的本地化服务支持承诺，明确承诺到现场响应时间（根据响应时间长短给予</w:t>
            </w:r>
            <w:r>
              <w:rPr>
                <w:rFonts w:hint="eastAsia" w:ascii="宋体" w:hAnsi="宋体" w:cs="宋体"/>
                <w:bCs/>
                <w:szCs w:val="21"/>
                <w:lang w:val="en-US" w:eastAsia="zh-CN"/>
              </w:rPr>
              <w:t>6</w:t>
            </w:r>
            <w:r>
              <w:rPr>
                <w:rFonts w:hint="eastAsia" w:ascii="宋体" w:hAnsi="宋体" w:eastAsia="宋体" w:cs="宋体"/>
                <w:bCs/>
                <w:szCs w:val="21"/>
              </w:rPr>
              <w:t>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2</w:t>
            </w:r>
            <w:r>
              <w:rPr>
                <w:rFonts w:hint="eastAsia" w:ascii="宋体" w:hAnsi="宋体" w:eastAsia="宋体" w:cs="宋体"/>
                <w:bCs/>
                <w:szCs w:val="21"/>
              </w:rPr>
              <w:t>.</w:t>
            </w:r>
            <w:r>
              <w:rPr>
                <w:rFonts w:hint="eastAsia" w:ascii="宋体" w:hAnsi="宋体" w:cs="宋体"/>
                <w:bCs/>
                <w:szCs w:val="21"/>
                <w:highlight w:val="none"/>
                <w:lang w:val="en-US" w:eastAsia="zh-CN"/>
              </w:rPr>
              <w:t>产品“假一罚三”，承诺承担因产品不合格引起的损失</w:t>
            </w:r>
            <w:r>
              <w:rPr>
                <w:rFonts w:hint="eastAsia" w:ascii="宋体" w:hAnsi="宋体" w:eastAsia="宋体" w:cs="宋体"/>
                <w:bCs/>
                <w:szCs w:val="21"/>
                <w:highlight w:val="none"/>
              </w:rPr>
              <w:t>（</w:t>
            </w:r>
            <w:r>
              <w:rPr>
                <w:rFonts w:hint="eastAsia" w:ascii="宋体" w:hAnsi="宋体" w:cs="宋体"/>
                <w:bCs/>
                <w:szCs w:val="21"/>
                <w:lang w:val="en-US" w:eastAsia="zh-CN"/>
              </w:rPr>
              <w:t>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w:t>
            </w:r>
            <w:r>
              <w:rPr>
                <w:rFonts w:hint="eastAsia" w:ascii="宋体" w:hAnsi="宋体" w:eastAsia="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同类型项目业绩：2020年1月以来到现在以来已</w:t>
            </w:r>
            <w:r>
              <w:rPr>
                <w:rFonts w:hint="eastAsia" w:ascii="宋体" w:hAnsi="宋体" w:cs="宋体"/>
                <w:bCs/>
                <w:szCs w:val="21"/>
                <w:lang w:val="en-US" w:eastAsia="zh-CN"/>
              </w:rPr>
              <w:t>供</w:t>
            </w:r>
            <w:r>
              <w:rPr>
                <w:rFonts w:hint="eastAsia" w:ascii="宋体" w:hAnsi="宋体" w:eastAsia="宋体" w:cs="宋体"/>
                <w:bCs/>
                <w:szCs w:val="21"/>
              </w:rPr>
              <w:t>类似</w:t>
            </w:r>
            <w:r>
              <w:rPr>
                <w:rFonts w:hint="eastAsia" w:ascii="宋体" w:hAnsi="宋体" w:cs="宋体"/>
                <w:bCs/>
                <w:szCs w:val="21"/>
                <w:lang w:val="en-US" w:eastAsia="zh-CN"/>
              </w:rPr>
              <w:t>产品</w:t>
            </w:r>
            <w:r>
              <w:rPr>
                <w:rFonts w:hint="eastAsia" w:ascii="宋体" w:hAnsi="宋体" w:eastAsia="宋体" w:cs="宋体"/>
                <w:bCs/>
                <w:szCs w:val="21"/>
              </w:rPr>
              <w:t>的业绩，业绩最多者</w:t>
            </w:r>
            <w:r>
              <w:rPr>
                <w:rFonts w:hint="eastAsia" w:ascii="宋体" w:hAnsi="宋体" w:cs="宋体"/>
                <w:bCs/>
                <w:szCs w:val="21"/>
                <w:lang w:val="en-US" w:eastAsia="zh-CN"/>
              </w:rPr>
              <w:t>10</w:t>
            </w:r>
            <w:r>
              <w:rPr>
                <w:rFonts w:hint="eastAsia" w:ascii="宋体" w:hAnsi="宋体" w:eastAsia="宋体" w:cs="宋体"/>
                <w:bCs/>
                <w:szCs w:val="21"/>
              </w:rPr>
              <w:t>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pPr>
        <w:spacing w:line="360" w:lineRule="auto"/>
        <w:ind w:left="480"/>
        <w:jc w:val="center"/>
        <w:rPr>
          <w:rFonts w:ascii="黑体" w:eastAsia="黑体"/>
          <w:b/>
          <w:bCs/>
          <w:sz w:val="36"/>
          <w:szCs w:val="36"/>
        </w:rPr>
      </w:pPr>
      <w:r>
        <w:rPr>
          <w:rFonts w:hint="eastAsia" w:ascii="宋体" w:hAnsi="宋体" w:eastAsia="宋体" w:cs="宋体"/>
        </w:rPr>
        <w:br w:type="page"/>
      </w:r>
      <w:bookmarkEnd w:id="21"/>
      <w:r>
        <w:rPr>
          <w:rFonts w:hint="eastAsia" w:ascii="黑体" w:eastAsia="黑体"/>
          <w:b/>
          <w:bCs/>
          <w:sz w:val="36"/>
          <w:szCs w:val="36"/>
        </w:rPr>
        <w:t>第</w:t>
      </w:r>
      <w:r>
        <w:rPr>
          <w:rFonts w:hint="eastAsia" w:ascii="黑体" w:eastAsia="黑体"/>
          <w:b/>
          <w:bCs/>
          <w:sz w:val="36"/>
          <w:szCs w:val="36"/>
          <w:lang w:val="en-US" w:eastAsia="zh-CN"/>
        </w:rPr>
        <w:t>二</w:t>
      </w:r>
      <w:r>
        <w:rPr>
          <w:rFonts w:hint="eastAsia" w:ascii="黑体" w:eastAsia="黑体"/>
          <w:b/>
          <w:bCs/>
          <w:sz w:val="36"/>
          <w:szCs w:val="36"/>
        </w:rPr>
        <w:t xml:space="preserve">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15"/>
        <w:spacing w:line="360" w:lineRule="auto"/>
        <w:rPr>
          <w:rFonts w:ascii="黑体" w:hAnsi="黑体" w:eastAsia="黑体"/>
          <w:b/>
          <w:bCs/>
          <w:sz w:val="28"/>
          <w:szCs w:val="28"/>
        </w:rPr>
      </w:pPr>
      <w:r>
        <w:rPr>
          <w:rFonts w:hint="eastAsia" w:ascii="黑体" w:hAnsi="黑体" w:eastAsia="黑体"/>
          <w:b/>
          <w:bCs/>
          <w:sz w:val="28"/>
          <w:szCs w:val="28"/>
        </w:rPr>
        <w:t>一、项目名称</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2026年中国重汽集团产品试验检测中心能源管道设施年度维修项目</w:t>
      </w:r>
    </w:p>
    <w:p>
      <w:pPr>
        <w:pStyle w:val="15"/>
        <w:numPr>
          <w:ilvl w:val="0"/>
          <w:numId w:val="7"/>
        </w:numPr>
        <w:spacing w:line="360" w:lineRule="auto"/>
        <w:rPr>
          <w:rFonts w:ascii="黑体" w:hAnsi="黑体" w:eastAsia="黑体"/>
          <w:b/>
          <w:bCs/>
          <w:sz w:val="28"/>
          <w:szCs w:val="28"/>
        </w:rPr>
      </w:pPr>
      <w:r>
        <w:rPr>
          <w:rFonts w:hint="eastAsia" w:ascii="黑体" w:hAnsi="黑体" w:eastAsia="黑体"/>
          <w:b/>
          <w:bCs/>
          <w:sz w:val="28"/>
          <w:szCs w:val="28"/>
        </w:rPr>
        <w:t>主要技术状态说明</w:t>
      </w:r>
    </w:p>
    <w:tbl>
      <w:tblPr>
        <w:tblStyle w:val="33"/>
        <w:tblW w:w="9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226"/>
        <w:gridCol w:w="2040"/>
        <w:gridCol w:w="4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690"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226"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项目名称</w:t>
            </w:r>
          </w:p>
        </w:tc>
        <w:tc>
          <w:tcPr>
            <w:tcW w:w="2040"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规格</w:t>
            </w:r>
          </w:p>
        </w:tc>
        <w:tc>
          <w:tcPr>
            <w:tcW w:w="4330"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技术及相关要求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DN30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厚度20mm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厚度30mm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带铝箔橡塑保温棉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厚度10mm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厚50mm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厚75mm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铝皮防护</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厚0.5mm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PAP防护</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双面阻燃 厚0.3mm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DN40厚15mm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吊架、支架</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自制</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管道类敷设吊架、支架，不含人工费。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含拆卸及新装人工，天津利达、衡水华岐等同等品牌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含拆卸及新装人工，天津利达、衡水华岐等同等品牌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压力表更换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1.6MPa</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不含人工费，北京普特、杭州东亚、上海仪川等同等品牌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低压电工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2米以下辅助工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高空作业，2米以上</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φ700-600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φ250/200-160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材料：镀锌板，厚1mm，长0.3m，不含人工费，含配套安装辅料（螺栓+垫片+螺母）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φ700/500-250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φ500/400-160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DN32（非标）U型</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方管立柱（成型）</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100*100*5.2*3m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钢板防护网</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φ6网筋</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跑风阀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暖气片膨胀螺栓托沟</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风管电动调节阀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D=200mm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阀门手柄（扳手）</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DN150或DN200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管道除锈、刷防锈漆、面漆1遍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选用良工、埃美柯等知名品牌，安装辅料（螺母+螺栓+螺母），不含人工费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L=170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选用良工、埃美柯等知名品牌，安装辅料（螺母+螺栓+螺母），不含人工费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选用天津百利二通公司，安装辅料（螺母+螺栓+螺母），不含人工费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DN65（长度70）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选用良工，含配套费用安装辅料（螺栓+垫圈+螺母），不含人工费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快开水嘴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埃美柯、九牧等知名品牌，不含人工费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换热器片清洗</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含拆装、清洗材料、人工费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租赁曲臂车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通用DDC温度控制器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RWD68</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西门子，不含人工。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电动调节阀执行器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SKB62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西门子，电源：AC24V，扭矩：2800N，行程：20mm，带断电复位，不含人工。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介质：热水，耐温120℃，材质：球墨铸铁，法兰间距350mm，配套执行器：西门子SKB62，不含拆换人工及螺栓螺母、金属垫等辅材。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介质：热水，耐温120℃，材质：球墨铸铁，法兰间距400mm，配套执行器：西门子SKB62，不含拆换人工及螺栓螺母、金属垫等辅材。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介质：热水，耐温120℃，材质：球墨铸铁，法兰间距480mm，配套执行器：西门子SKB62，不含拆换人工及螺栓螺母、金属垫等辅材。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介质：热水，耐温120℃，材质：球墨铸铁，法兰间距495mm，配套执行器：西门子SKB62，不含拆换人工及螺栓螺母、金属垫等辅材。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φ42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外径φ32*3.5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外径φ45*4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外径φ50*4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DN65（内径75）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DN40（内径50）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PVC外丝接头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DN32内径40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φ108*φ89</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φ159*φ108</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φ89*φ57</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φ159*φ133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bl>
    <w:p>
      <w:pPr>
        <w:pStyle w:val="15"/>
        <w:spacing w:line="360" w:lineRule="auto"/>
        <w:rPr>
          <w:rFonts w:hint="eastAsia" w:ascii="黑体" w:eastAsia="黑体"/>
          <w:b/>
          <w:bCs/>
          <w:sz w:val="28"/>
          <w:szCs w:val="28"/>
        </w:rPr>
      </w:pPr>
    </w:p>
    <w:p>
      <w:pPr>
        <w:pStyle w:val="15"/>
        <w:spacing w:line="360" w:lineRule="auto"/>
        <w:rPr>
          <w:rFonts w:ascii="黑体" w:eastAsia="黑体"/>
          <w:b/>
          <w:bCs/>
          <w:sz w:val="28"/>
          <w:szCs w:val="28"/>
        </w:rPr>
      </w:pPr>
      <w:r>
        <w:rPr>
          <w:rFonts w:hint="eastAsia" w:ascii="黑体" w:eastAsia="黑体"/>
          <w:b/>
          <w:bCs/>
          <w:sz w:val="28"/>
          <w:szCs w:val="28"/>
        </w:rPr>
        <w:t>三、质量要求</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材料的选用、施工过程工艺、施工措施等应遵循的相关规范及对质量的要求： </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GB20235《工业金属管道工程施工及验收规范》、</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GB50236《现场设备、工业管道焊接工程施工及验收规范》、</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HGJ 229《工业设备、管道防腐蚀工程施工及验收规范》</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TSG D0001《压力管道安全技术监察规程-工业管道》</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GB/T20801.5《压力管道规范工业管道检验与试验》</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GB7231-2003《工业管道的基本识别色和识别符号》</w:t>
      </w:r>
    </w:p>
    <w:p>
      <w:pPr>
        <w:pStyle w:val="15"/>
        <w:spacing w:line="360" w:lineRule="auto"/>
        <w:rPr>
          <w:sz w:val="22"/>
          <w:szCs w:val="22"/>
        </w:rPr>
      </w:pPr>
      <w:r>
        <w:rPr>
          <w:rFonts w:hint="eastAsia" w:ascii="黑体" w:eastAsia="黑体"/>
          <w:b/>
          <w:bCs/>
          <w:sz w:val="28"/>
          <w:szCs w:val="28"/>
        </w:rPr>
        <w:t>四、检测方法及规则</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零星维修前由双方对设备技术状态进行共同鉴定，并由双方签字认可，双方各留存一份，作为验收的依据。</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设备管道类的零星维修，必须严格按照相应的安装验收规范及设备技术文件规定的技术条件以及经委托方批准的图纸进行。   </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安装设备若需承揽方提供材料，所有材料必须符合设计规定和产品标准。 </w:t>
      </w:r>
    </w:p>
    <w:p>
      <w:pPr>
        <w:pStyle w:val="29"/>
        <w:widowControl/>
        <w:numPr>
          <w:ilvl w:val="0"/>
          <w:numId w:val="8"/>
        </w:numPr>
        <w:shd w:val="clear" w:color="auto" w:fill="FFFFFF"/>
        <w:spacing w:line="360" w:lineRule="auto"/>
        <w:rPr>
          <w:rFonts w:ascii="宋体"/>
          <w:sz w:val="24"/>
          <w:szCs w:val="24"/>
        </w:rPr>
      </w:pPr>
      <w:bookmarkStart w:id="22" w:name="_Toc56262188"/>
      <w:bookmarkStart w:id="23" w:name="_Toc62482928"/>
      <w:r>
        <w:rPr>
          <w:rFonts w:hint="eastAsia" w:ascii="宋体"/>
          <w:sz w:val="24"/>
          <w:szCs w:val="24"/>
        </w:rPr>
        <w:t>管材：若无特殊要求，管径大于DN50者为内外热浸镀锌无缝钢管，焊接，焊口处刷红丹防锈漆两道，再刷银粉漆一道；管径小于等于DN50者为热浸镀锌钢管，丝接。无缝钢管执行标准GB/T8163，镀锌钢管执行标准GB/T3091。</w:t>
      </w:r>
      <w:bookmarkEnd w:id="22"/>
      <w:bookmarkEnd w:id="23"/>
    </w:p>
    <w:p>
      <w:pPr>
        <w:pStyle w:val="29"/>
        <w:widowControl/>
        <w:numPr>
          <w:ilvl w:val="0"/>
          <w:numId w:val="8"/>
        </w:numPr>
        <w:shd w:val="clear" w:color="auto" w:fill="FFFFFF"/>
        <w:spacing w:line="360" w:lineRule="auto"/>
        <w:rPr>
          <w:rFonts w:ascii="宋体"/>
          <w:sz w:val="24"/>
          <w:szCs w:val="24"/>
        </w:rPr>
      </w:pPr>
      <w:bookmarkStart w:id="24" w:name="_Toc62482929"/>
      <w:r>
        <w:rPr>
          <w:rFonts w:hint="eastAsia" w:ascii="宋体"/>
          <w:sz w:val="24"/>
          <w:szCs w:val="24"/>
        </w:rPr>
        <w:t>管道焊接时按30°打坡口才允许焊接,焊条为E4303,焊缝长度为满焊,高度为被焊件的最小厚度，无缝钢管的焊接要求按GB985标准中有关规定执行，焊接时严防铁锈、焊渣等物掉入管内。</w:t>
      </w:r>
      <w:bookmarkEnd w:id="24"/>
    </w:p>
    <w:p>
      <w:pPr>
        <w:pStyle w:val="29"/>
        <w:widowControl/>
        <w:numPr>
          <w:ilvl w:val="0"/>
          <w:numId w:val="8"/>
        </w:numPr>
        <w:shd w:val="clear" w:color="auto" w:fill="FFFFFF"/>
        <w:spacing w:line="360" w:lineRule="auto"/>
        <w:rPr>
          <w:rFonts w:ascii="宋体"/>
          <w:sz w:val="24"/>
          <w:szCs w:val="24"/>
        </w:rPr>
      </w:pPr>
      <w:bookmarkStart w:id="25" w:name="_Toc62482930"/>
      <w:r>
        <w:rPr>
          <w:rFonts w:hint="eastAsia" w:ascii="宋体"/>
          <w:sz w:val="24"/>
          <w:szCs w:val="24"/>
        </w:rPr>
        <w:t>管道穿墙及穿楼板均应设套管，套管比墙壁长10~20mm，管道焊缝不应设在穿墙套管内, 穿楼板的管道应采取挡雨措施。</w:t>
      </w:r>
      <w:bookmarkEnd w:id="25"/>
    </w:p>
    <w:p>
      <w:pPr>
        <w:pStyle w:val="29"/>
        <w:widowControl/>
        <w:numPr>
          <w:ilvl w:val="0"/>
          <w:numId w:val="8"/>
        </w:numPr>
        <w:shd w:val="clear" w:color="auto" w:fill="FFFFFF"/>
        <w:spacing w:line="360" w:lineRule="auto"/>
        <w:rPr>
          <w:rFonts w:ascii="宋体"/>
          <w:sz w:val="24"/>
          <w:szCs w:val="24"/>
        </w:rPr>
      </w:pPr>
      <w:bookmarkStart w:id="26" w:name="_Toc62482931"/>
      <w:r>
        <w:rPr>
          <w:rFonts w:hint="eastAsia" w:ascii="宋体"/>
          <w:sz w:val="24"/>
          <w:szCs w:val="24"/>
        </w:rPr>
        <w:t>管道安装时,其焊缝不得设在支架及穿墙的管路内；管道穿墙应敷设在钢套管内，在套管内的直管段不应有焊缝。套管直径比管道直径大 2号，套管与管子之间用石棉绳及防火材料填实。</w:t>
      </w:r>
      <w:bookmarkEnd w:id="26"/>
    </w:p>
    <w:p>
      <w:pPr>
        <w:pStyle w:val="29"/>
        <w:widowControl/>
        <w:numPr>
          <w:ilvl w:val="0"/>
          <w:numId w:val="8"/>
        </w:numPr>
        <w:shd w:val="clear" w:color="auto" w:fill="FFFFFF"/>
        <w:spacing w:line="360" w:lineRule="auto"/>
        <w:rPr>
          <w:rFonts w:ascii="宋体"/>
          <w:sz w:val="24"/>
          <w:szCs w:val="24"/>
        </w:rPr>
      </w:pPr>
      <w:bookmarkStart w:id="27" w:name="_Toc62482932"/>
      <w:r>
        <w:rPr>
          <w:rFonts w:hint="eastAsia" w:ascii="宋体"/>
          <w:sz w:val="24"/>
          <w:szCs w:val="24"/>
        </w:rPr>
        <w:t>管道法兰：管道法兰采用凸面板式平焊钢管法兰，法兰垫片：管道采用橡胶或金属垫片，当DN＞50mm时，采用无缝冲压弯头,R=1.5DN。</w:t>
      </w:r>
      <w:bookmarkEnd w:id="27"/>
    </w:p>
    <w:p>
      <w:pPr>
        <w:pStyle w:val="29"/>
        <w:widowControl/>
        <w:numPr>
          <w:ilvl w:val="0"/>
          <w:numId w:val="8"/>
        </w:numPr>
        <w:shd w:val="clear" w:color="auto" w:fill="FFFFFF"/>
        <w:spacing w:line="360" w:lineRule="auto"/>
        <w:rPr>
          <w:rFonts w:ascii="宋体"/>
          <w:sz w:val="24"/>
          <w:szCs w:val="24"/>
        </w:rPr>
      </w:pPr>
      <w:bookmarkStart w:id="28" w:name="_Toc62482933"/>
      <w:r>
        <w:rPr>
          <w:rFonts w:hint="eastAsia" w:ascii="宋体"/>
          <w:sz w:val="24"/>
          <w:szCs w:val="24"/>
        </w:rPr>
        <w:t>乙方提供材料须经甲方质量检验合格后方可使用，管道钢构件经招标方同意可借用原管道支架。管道支架、支座及零件在去锈除污后刷防锈漆两遍，灰色面漆一道。</w:t>
      </w:r>
      <w:bookmarkEnd w:id="28"/>
    </w:p>
    <w:p>
      <w:pPr>
        <w:pStyle w:val="29"/>
        <w:widowControl/>
        <w:numPr>
          <w:ilvl w:val="0"/>
          <w:numId w:val="8"/>
        </w:numPr>
        <w:shd w:val="clear" w:color="auto" w:fill="FFFFFF"/>
        <w:spacing w:line="360" w:lineRule="auto"/>
        <w:rPr>
          <w:rFonts w:ascii="宋体"/>
          <w:sz w:val="24"/>
          <w:szCs w:val="24"/>
        </w:rPr>
      </w:pPr>
      <w:bookmarkStart w:id="29" w:name="_Toc62482936"/>
      <w:r>
        <w:rPr>
          <w:rFonts w:hint="eastAsia" w:ascii="宋体"/>
          <w:sz w:val="24"/>
          <w:szCs w:val="24"/>
        </w:rPr>
        <w:t>管道安装完毕后做气压强度试验，试验介质采用含尘粒径不大于0.5um的氮气等惰性气体，试验压力1.15倍设计压力。压力应逐级缓慢上升。先升至试验压力的50%，进行检查，如无泄露及异常现象，可继续按试验压力的10%逐级升压，每一级稳压3min，达到气压试验压力后，稳压10min，再将压力将至设计压力，用肥皂水或检漏液检查，如无泄露，压力不降为合格。</w:t>
      </w:r>
      <w:bookmarkEnd w:id="29"/>
      <w:bookmarkStart w:id="30" w:name="_Toc62482937"/>
      <w:r>
        <w:rPr>
          <w:rFonts w:hint="eastAsia" w:ascii="宋体"/>
          <w:sz w:val="24"/>
          <w:szCs w:val="24"/>
        </w:rPr>
        <w:t>管道在压力试验合格后，应进行吹扫。吹扫介质使用氮气,在吹扫过程中，在排气口用白布或涂有白漆打靶板检查，如5分钟内检查其上, 无铁锈、尘土、水分及其他杂物,即为合格。</w:t>
      </w:r>
      <w:bookmarkEnd w:id="30"/>
    </w:p>
    <w:p>
      <w:pPr>
        <w:pStyle w:val="29"/>
        <w:widowControl/>
        <w:numPr>
          <w:ilvl w:val="0"/>
          <w:numId w:val="8"/>
        </w:numPr>
        <w:shd w:val="clear" w:color="auto" w:fill="FFFFFF"/>
        <w:spacing w:line="360" w:lineRule="auto"/>
        <w:rPr>
          <w:rFonts w:ascii="宋体"/>
          <w:sz w:val="24"/>
          <w:szCs w:val="24"/>
        </w:rPr>
      </w:pPr>
      <w:bookmarkStart w:id="31" w:name="_Toc62482938"/>
      <w:r>
        <w:rPr>
          <w:rFonts w:hint="eastAsia" w:ascii="宋体"/>
          <w:sz w:val="24"/>
          <w:szCs w:val="24"/>
        </w:rPr>
        <w:t>管道标识应按照相应规范粘贴。</w:t>
      </w:r>
      <w:bookmarkEnd w:id="31"/>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施工人员需取得相关证件，施工过程中使用的机械及工具类均应符合国家安全要求；</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安全环保要求：承揽方在施工期间，必须服从委托方的管理，遵守委托方的厂规厂纪，必须符合委托方环保/职业健康安全的有关规定，做到安全施工文明生产，否则委托方有权停止承揽方的工作，并有权要求承揽方更换工作人员。因承揽方责任造成的安全事故，由承揽方承担全部责任。需另签安全施工协议。 </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有特殊要求的设备，根据国家有关规定，由承揽方办理相关手续，并取得相关证照等。 </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承揽方应具备相应的资质。其中：施工高度在2M以上项目需提供人员《高空类作业证》，接电作业者需提供《电工类作业证》，焊接作业者需提供《焊接与热切割类作业证》，车辆租赁类服务需提供相应合格在检定期内的《机动工业车辆定期检验报告》及相应种类的车辆驾驶《上岗证》。</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投标参标方营业范围应包含水、气、暖等管道施工、维修类相关内容；</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施工时间须服从招标方安排，不得影响招标方正常生产；</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技术标书内要有一般管道维修项目的技术方案，方案中要能体现自身管道维修的技术优势。</w:t>
      </w:r>
    </w:p>
    <w:p>
      <w:pPr>
        <w:pStyle w:val="1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所提供设备的包装，应遵照国家标准和有关包装、包皮的技术条件，或按照最好的商业惯例进行包装。</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包装应能满足所需要采取的运输方式（船运、汽运或铁路运输）、多次吊装卸装、卸货以及长期露天堆放要求，应能防止雨淋、受潮、生锈、腐蚀、受振、受磁以及机械和化学因素等引起的损坏。</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所提供设备的包装，应能防止其一般性被窃或受外力破坏；一般不得采用有大缝隙的板条包装。</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应对包装件做必要的加固和固定，以防止运输可能造成的损坏。</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应负责将设备运到目的地，并必须做到设备在任何运输过程中不受损坏和遗失。</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一般情况下，经由铁路、公路运输的包装件尺寸和重量不应超过国家所规定的尺寸限制。特殊情况应予以说明。</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设备运抵交货地点后，应负责货物（或设备）的卸货、搬运、保管等事宜；或按照合同约定。</w:t>
      </w:r>
    </w:p>
    <w:p>
      <w:pPr>
        <w:pStyle w:val="1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pPr>
        <w:pStyle w:val="29"/>
        <w:widowControl/>
        <w:shd w:val="clear" w:color="auto" w:fill="FFFFFF"/>
        <w:spacing w:line="360" w:lineRule="auto"/>
        <w:rPr>
          <w:rFonts w:ascii="宋体"/>
          <w:sz w:val="24"/>
          <w:szCs w:val="24"/>
        </w:rPr>
      </w:pPr>
      <w:r>
        <w:rPr>
          <w:rFonts w:hint="eastAsia" w:ascii="宋体"/>
          <w:sz w:val="24"/>
          <w:szCs w:val="24"/>
        </w:rPr>
        <w:t>具体项目工期按委托方要求时间进行。</w:t>
      </w:r>
    </w:p>
    <w:p>
      <w:pPr>
        <w:pStyle w:val="1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由于承揽方责任，造成委托方设备的损坏、丢失的，应当赔偿委托方因此造成的损失。赔偿金额视设备的损坏程度及价值而定。</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承揽方完成的工作少于合同规定时，委托方仍然需要的，应当照数补齐，补齐部分按逾期交付处理；少交迟交部分委托方不再需要的，承揽方应承担因此造成的损失。</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承揽方保证全部按照合同条款规定和交货期向委托方主提供上述合格的设备和服务，并对材料及安装服务提供6个月的质保，质保期自验收合格之日起开始计算，质保期内发生质量问题由承揽方负责免费整改</w:t>
      </w:r>
      <w:r>
        <w:rPr>
          <w:rFonts w:hint="eastAsia" w:ascii="宋体"/>
          <w:sz w:val="24"/>
          <w:szCs w:val="24"/>
          <w:lang w:val="en-US" w:eastAsia="zh-CN"/>
        </w:rPr>
        <w:t>。</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承揽方人员在委托方现场进行施工时，须遵守委托方的规章制度，服从委托方指定人员的安排。</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在施工过程中，由于承揽方原因造成车间地面损坏的，由承揽方负责维修至车间地面新建状态，费用由承揽方自理。</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承揽方施工过程中，负责设备施工场地的清理工作。</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一般项目接甲方维修通知后4小时内到达现场进行维修，部分项目在接甲方维修要求2小时内抵达现场维修，紧急项目在接甲方通知后1小时内抵达现场进行维修。</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保修期内发生故障，承揽方必须在24小时内到达现场处理问题；如承揽方24小时内未到现场，将承担相应的责任并酌情扣减保证金，如生产急需，委托方可自行处理由此产生的一切费用由承揽方承担。 </w:t>
      </w:r>
    </w:p>
    <w:p>
      <w:pPr>
        <w:ind w:firstLine="319" w:firstLineChars="152"/>
        <w:rPr>
          <w:rFonts w:ascii="宋体"/>
        </w:rPr>
      </w:pPr>
    </w:p>
    <w:p>
      <w:pPr>
        <w:pStyle w:val="15"/>
        <w:spacing w:line="360" w:lineRule="auto"/>
        <w:rPr>
          <w:rFonts w:ascii="黑体" w:eastAsia="黑体"/>
          <w:b/>
          <w:bCs/>
          <w:sz w:val="28"/>
          <w:szCs w:val="28"/>
        </w:rPr>
      </w:pPr>
      <w:r>
        <w:rPr>
          <w:rFonts w:hint="eastAsia" w:ascii="黑体" w:eastAsia="黑体"/>
          <w:b/>
          <w:bCs/>
          <w:sz w:val="28"/>
          <w:szCs w:val="28"/>
        </w:rPr>
        <w:t>八</w:t>
      </w:r>
      <w:r>
        <w:rPr>
          <w:rFonts w:ascii="黑体" w:eastAsia="黑体"/>
          <w:b/>
          <w:bCs/>
          <w:sz w:val="28"/>
          <w:szCs w:val="28"/>
        </w:rPr>
        <w:t>、验收</w:t>
      </w:r>
    </w:p>
    <w:p>
      <w:pPr>
        <w:pStyle w:val="15"/>
        <w:spacing w:line="360" w:lineRule="auto"/>
        <w:ind w:firstLine="480" w:firstLineChars="200"/>
        <w:rPr>
          <w:sz w:val="24"/>
          <w:szCs w:val="24"/>
        </w:rPr>
      </w:pPr>
      <w:r>
        <w:rPr>
          <w:rFonts w:hint="eastAsia"/>
          <w:sz w:val="24"/>
          <w:szCs w:val="24"/>
        </w:rPr>
        <w:t>设备零星维修调试工作完成后，承揽方应及时通报给委托方，按委托方技术要求和国家有关标准共同验收，并填写验收记录，双方签字认可。</w:t>
      </w:r>
    </w:p>
    <w:p>
      <w:pPr>
        <w:pStyle w:val="15"/>
        <w:spacing w:line="360" w:lineRule="auto"/>
      </w:pPr>
      <w:r>
        <w:rPr>
          <w:rFonts w:hint="eastAsia" w:ascii="黑体" w:eastAsia="黑体"/>
          <w:b/>
          <w:bCs/>
          <w:sz w:val="28"/>
          <w:szCs w:val="28"/>
        </w:rPr>
        <w:t>九、其他</w:t>
      </w:r>
    </w:p>
    <w:p>
      <w:pPr>
        <w:pStyle w:val="15"/>
        <w:spacing w:line="360" w:lineRule="auto"/>
        <w:ind w:firstLine="480" w:firstLineChars="200"/>
        <w:rPr>
          <w:sz w:val="24"/>
          <w:szCs w:val="24"/>
        </w:rPr>
      </w:pPr>
      <w:r>
        <w:rPr>
          <w:rFonts w:hint="eastAsia"/>
          <w:sz w:val="24"/>
          <w:szCs w:val="24"/>
        </w:rPr>
        <w:t>1.投标人承诺对参与该项目所获得的与招标人产品相关的所有信息都予以保密，并承担与此相关的所有法律责任。</w:t>
      </w:r>
    </w:p>
    <w:p>
      <w:pPr>
        <w:pStyle w:val="15"/>
        <w:spacing w:line="360" w:lineRule="auto"/>
        <w:ind w:firstLine="480" w:firstLineChars="200"/>
        <w:rPr>
          <w:sz w:val="24"/>
          <w:szCs w:val="24"/>
        </w:rPr>
      </w:pPr>
      <w:r>
        <w:rPr>
          <w:rFonts w:hint="eastAsia"/>
          <w:sz w:val="24"/>
          <w:szCs w:val="24"/>
        </w:rPr>
        <w:t>2.其余未尽事宜，投标人应与招标人指派的答疑人员充分沟通，理解认可并接受相关技术规范及服务要求。</w:t>
      </w: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微软雅黑">
    <w:altName w:val="汉仪旗黑KW 55S"/>
    <w:panose1 w:val="020B0503020204020204"/>
    <w:charset w:val="86"/>
    <w:family w:val="auto"/>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LQIAAFk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RC/oYSzRRKfvrx&#10;/fTz4fTrG4mHkKi1fobIe4vY0L0zHcKH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BJHOEm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1CC60A2"/>
    <w:multiLevelType w:val="singleLevel"/>
    <w:tmpl w:val="01CC60A2"/>
    <w:lvl w:ilvl="0" w:tentative="0">
      <w:start w:val="1"/>
      <w:numFmt w:val="decimal"/>
      <w:lvlText w:val="%1."/>
      <w:lvlJc w:val="left"/>
      <w:pPr>
        <w:ind w:left="425" w:hanging="425"/>
      </w:pPr>
      <w:rPr>
        <w:rFonts w:hint="default"/>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3094B70"/>
    <w:multiLevelType w:val="singleLevel"/>
    <w:tmpl w:val="13094B70"/>
    <w:lvl w:ilvl="0" w:tentative="0">
      <w:start w:val="1"/>
      <w:numFmt w:val="decimal"/>
      <w:lvlText w:val="%1."/>
      <w:lvlJc w:val="left"/>
      <w:pPr>
        <w:ind w:left="425" w:hanging="425"/>
      </w:pPr>
      <w:rPr>
        <w:rFonts w:hint="default"/>
      </w:rPr>
    </w:lvl>
  </w:abstractNum>
  <w:abstractNum w:abstractNumId="5">
    <w:nsid w:val="21ED0EF5"/>
    <w:multiLevelType w:val="singleLevel"/>
    <w:tmpl w:val="21ED0EF5"/>
    <w:lvl w:ilvl="0" w:tentative="0">
      <w:start w:val="2"/>
      <w:numFmt w:val="chineseCounting"/>
      <w:suff w:val="nothing"/>
      <w:lvlText w:val="%1、"/>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51C4D00"/>
    <w:multiLevelType w:val="singleLevel"/>
    <w:tmpl w:val="451C4D00"/>
    <w:lvl w:ilvl="0" w:tentative="0">
      <w:start w:val="1"/>
      <w:numFmt w:val="decimal"/>
      <w:lvlText w:val="%1."/>
      <w:lvlJc w:val="left"/>
      <w:pPr>
        <w:ind w:left="425" w:hanging="425"/>
      </w:pPr>
      <w:rPr>
        <w:rFonts w:hint="default"/>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3"/>
  </w:num>
  <w:num w:numId="3">
    <w:abstractNumId w:val="1"/>
  </w:num>
  <w:num w:numId="4">
    <w:abstractNumId w:val="7"/>
  </w:num>
  <w:num w:numId="5">
    <w:abstractNumId w:val="0"/>
  </w:num>
  <w:num w:numId="6">
    <w:abstractNumId w:val="6"/>
  </w:num>
  <w:num w:numId="7">
    <w:abstractNumId w:val="5"/>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017684"/>
    <w:rsid w:val="02252846"/>
    <w:rsid w:val="02520669"/>
    <w:rsid w:val="026C026A"/>
    <w:rsid w:val="034D0622"/>
    <w:rsid w:val="047E2524"/>
    <w:rsid w:val="0591620D"/>
    <w:rsid w:val="06733D9B"/>
    <w:rsid w:val="07230354"/>
    <w:rsid w:val="074A775E"/>
    <w:rsid w:val="07E57C0D"/>
    <w:rsid w:val="08927C15"/>
    <w:rsid w:val="092931E5"/>
    <w:rsid w:val="099C5159"/>
    <w:rsid w:val="09D803A9"/>
    <w:rsid w:val="0A0C3321"/>
    <w:rsid w:val="0AD171D1"/>
    <w:rsid w:val="0B4E0800"/>
    <w:rsid w:val="0DE62A44"/>
    <w:rsid w:val="0F362757"/>
    <w:rsid w:val="10A5018D"/>
    <w:rsid w:val="118B17C0"/>
    <w:rsid w:val="130F7E38"/>
    <w:rsid w:val="14A15C19"/>
    <w:rsid w:val="14AF3678"/>
    <w:rsid w:val="1638549E"/>
    <w:rsid w:val="17EC378B"/>
    <w:rsid w:val="18EE2778"/>
    <w:rsid w:val="19314FAA"/>
    <w:rsid w:val="1CBC7C4C"/>
    <w:rsid w:val="1D94683D"/>
    <w:rsid w:val="1EFC175F"/>
    <w:rsid w:val="21B962CF"/>
    <w:rsid w:val="223034CD"/>
    <w:rsid w:val="22B11907"/>
    <w:rsid w:val="27845C18"/>
    <w:rsid w:val="2A792BE2"/>
    <w:rsid w:val="2B3C7CBC"/>
    <w:rsid w:val="2BF91557"/>
    <w:rsid w:val="2C006A2E"/>
    <w:rsid w:val="2EB771D0"/>
    <w:rsid w:val="2ED3BDF8"/>
    <w:rsid w:val="2EDE49DD"/>
    <w:rsid w:val="30474B8B"/>
    <w:rsid w:val="311635A4"/>
    <w:rsid w:val="31F34178"/>
    <w:rsid w:val="347E0C7B"/>
    <w:rsid w:val="34D96DA5"/>
    <w:rsid w:val="34F7633C"/>
    <w:rsid w:val="35661263"/>
    <w:rsid w:val="364BBB3D"/>
    <w:rsid w:val="368B7505"/>
    <w:rsid w:val="36A363E4"/>
    <w:rsid w:val="36DF569D"/>
    <w:rsid w:val="3AC7365F"/>
    <w:rsid w:val="3C1D55B1"/>
    <w:rsid w:val="3C616DE3"/>
    <w:rsid w:val="3ED90D1D"/>
    <w:rsid w:val="3F070716"/>
    <w:rsid w:val="3F0F6E83"/>
    <w:rsid w:val="3FD16F41"/>
    <w:rsid w:val="44786965"/>
    <w:rsid w:val="46B1355D"/>
    <w:rsid w:val="4B48462B"/>
    <w:rsid w:val="4C033C35"/>
    <w:rsid w:val="4C3A530E"/>
    <w:rsid w:val="4D123001"/>
    <w:rsid w:val="514E52F8"/>
    <w:rsid w:val="519B637D"/>
    <w:rsid w:val="51BD4350"/>
    <w:rsid w:val="520D3BC4"/>
    <w:rsid w:val="5634046B"/>
    <w:rsid w:val="570F6AE4"/>
    <w:rsid w:val="57A06022"/>
    <w:rsid w:val="58263008"/>
    <w:rsid w:val="591A2E01"/>
    <w:rsid w:val="5B986D88"/>
    <w:rsid w:val="5BA036EB"/>
    <w:rsid w:val="5DCA5944"/>
    <w:rsid w:val="5E2D51A1"/>
    <w:rsid w:val="5F8536F5"/>
    <w:rsid w:val="60AA018F"/>
    <w:rsid w:val="60AE53F2"/>
    <w:rsid w:val="60EE4022"/>
    <w:rsid w:val="623A029D"/>
    <w:rsid w:val="62E75D00"/>
    <w:rsid w:val="636F4F70"/>
    <w:rsid w:val="63E63E12"/>
    <w:rsid w:val="64D3442A"/>
    <w:rsid w:val="655E42B2"/>
    <w:rsid w:val="65AD6236"/>
    <w:rsid w:val="667853C7"/>
    <w:rsid w:val="67E67E83"/>
    <w:rsid w:val="6893768D"/>
    <w:rsid w:val="68946051"/>
    <w:rsid w:val="699A3928"/>
    <w:rsid w:val="69D001D8"/>
    <w:rsid w:val="6A2C5734"/>
    <w:rsid w:val="6B905F88"/>
    <w:rsid w:val="6C784BFF"/>
    <w:rsid w:val="6EB8085C"/>
    <w:rsid w:val="70221C74"/>
    <w:rsid w:val="71D86D9D"/>
    <w:rsid w:val="720E4873"/>
    <w:rsid w:val="73E3796C"/>
    <w:rsid w:val="74681C20"/>
    <w:rsid w:val="752419D7"/>
    <w:rsid w:val="765E4F14"/>
    <w:rsid w:val="77EF6C01"/>
    <w:rsid w:val="780B7492"/>
    <w:rsid w:val="784E7AE3"/>
    <w:rsid w:val="79312F28"/>
    <w:rsid w:val="7BB75966"/>
    <w:rsid w:val="7C373A51"/>
    <w:rsid w:val="7D044970"/>
    <w:rsid w:val="7D4635F6"/>
    <w:rsid w:val="7E855279"/>
    <w:rsid w:val="7EEE15AA"/>
    <w:rsid w:val="7F211349"/>
    <w:rsid w:val="7F7134ED"/>
    <w:rsid w:val="7F7FB784"/>
    <w:rsid w:val="7FDC0BBF"/>
    <w:rsid w:val="CD8A8760"/>
    <w:rsid w:val="EBCB833B"/>
    <w:rsid w:val="FF732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68</Pages>
  <Words>74</Words>
  <Characters>80</Characters>
  <Lines>247</Lines>
  <Paragraphs>69</Paragraphs>
  <TotalTime>0</TotalTime>
  <ScaleCrop>false</ScaleCrop>
  <LinksUpToDate>false</LinksUpToDate>
  <CharactersWithSpaces>84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2021-12-11T23:38:00Z</dcterms:created>
  <dc:creator>JonMMx 2000</dc:creator>
  <cp:lastModifiedBy>JonMMx 2000</cp:lastModifiedBy>
  <dcterms:modified xsi:type="dcterms:W3CDTF">2026-04-29T17:42:05Z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