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sz w:val="44"/>
          <w:szCs w:val="48"/>
          <w:lang w:eastAsia="zh-CN"/>
        </w:rPr>
      </w:pPr>
      <w:r>
        <w:rPr>
          <w:rFonts w:hint="eastAsia" w:ascii="宋体" w:hAnsi="宋体"/>
          <w:sz w:val="44"/>
          <w:szCs w:val="48"/>
        </w:rPr>
        <w:t>中国重汽集团</w:t>
      </w:r>
      <w:r>
        <w:rPr>
          <w:rFonts w:hint="eastAsia" w:ascii="宋体" w:hAnsi="宋体"/>
          <w:sz w:val="44"/>
          <w:szCs w:val="48"/>
          <w:lang w:eastAsia="zh-CN"/>
        </w:rPr>
        <w:t>泰安五岳专用汽车有限公司</w:t>
      </w:r>
    </w:p>
    <w:p>
      <w:pPr>
        <w:jc w:val="center"/>
        <w:rPr>
          <w:rFonts w:hint="eastAsia" w:ascii="黑体" w:hAnsi="宋体" w:eastAsia="黑体"/>
          <w:sz w:val="56"/>
          <w:szCs w:val="84"/>
        </w:rPr>
      </w:pPr>
      <w:r>
        <w:rPr>
          <w:rFonts w:hint="eastAsia" w:ascii="宋体" w:hAnsi="宋体" w:eastAsia="宋体" w:cs="Times New Roman"/>
          <w:color w:val="auto"/>
          <w:kern w:val="2"/>
          <w:sz w:val="44"/>
          <w:szCs w:val="48"/>
          <w:lang w:val="en-US" w:eastAsia="zh-CN" w:bidi="ar-SA"/>
        </w:rPr>
        <w:t>专用车部增加8m合拢铸造平台</w:t>
      </w:r>
    </w:p>
    <w:p>
      <w:pPr>
        <w:pStyle w:val="2"/>
        <w:rPr>
          <w:rFonts w:hint="eastAsia"/>
        </w:rPr>
      </w:pPr>
    </w:p>
    <w:p>
      <w:pPr>
        <w:pStyle w:val="2"/>
        <w:rPr>
          <w:rFonts w:hint="eastAsia"/>
        </w:rPr>
      </w:pPr>
    </w:p>
    <w:p>
      <w:pPr>
        <w:jc w:val="center"/>
        <w:rPr>
          <w:rFonts w:hint="eastAsia" w:ascii="宋体" w:hAnsi="宋体" w:eastAsia="宋体" w:cs="Times New Roman"/>
          <w:color w:val="auto"/>
          <w:kern w:val="2"/>
          <w:sz w:val="44"/>
          <w:szCs w:val="48"/>
          <w:lang w:val="en-US" w:eastAsia="zh-CN" w:bidi="ar-SA"/>
        </w:rPr>
      </w:pPr>
      <w:r>
        <w:rPr>
          <w:rFonts w:hint="eastAsia" w:ascii="宋体" w:hAnsi="宋体" w:eastAsia="宋体" w:cs="Times New Roman"/>
          <w:color w:val="auto"/>
          <w:kern w:val="2"/>
          <w:sz w:val="44"/>
          <w:szCs w:val="48"/>
          <w:lang w:val="en-US" w:eastAsia="zh-CN" w:bidi="ar-SA"/>
        </w:rPr>
        <w:t>招</w:t>
      </w:r>
    </w:p>
    <w:p>
      <w:pPr>
        <w:jc w:val="center"/>
        <w:rPr>
          <w:rFonts w:hint="eastAsia" w:ascii="宋体" w:hAnsi="宋体" w:cs="Times New Roman"/>
          <w:color w:val="auto"/>
          <w:kern w:val="2"/>
          <w:sz w:val="44"/>
          <w:szCs w:val="48"/>
          <w:lang w:val="en-US" w:eastAsia="zh-CN" w:bidi="ar-SA"/>
        </w:rPr>
      </w:pPr>
    </w:p>
    <w:p>
      <w:pPr>
        <w:pStyle w:val="2"/>
        <w:rPr>
          <w:rFonts w:hint="eastAsia"/>
          <w:lang w:val="en-US" w:eastAsia="zh-CN"/>
        </w:rPr>
      </w:pPr>
    </w:p>
    <w:p>
      <w:pPr>
        <w:pStyle w:val="2"/>
        <w:rPr>
          <w:rFonts w:hint="eastAsia"/>
          <w:lang w:val="en-US" w:eastAsia="zh-CN"/>
        </w:rPr>
      </w:pPr>
    </w:p>
    <w:p>
      <w:pPr>
        <w:jc w:val="center"/>
        <w:rPr>
          <w:rFonts w:hint="eastAsia" w:ascii="宋体" w:hAnsi="宋体" w:eastAsia="宋体" w:cs="Times New Roman"/>
          <w:color w:val="auto"/>
          <w:kern w:val="2"/>
          <w:sz w:val="44"/>
          <w:szCs w:val="48"/>
          <w:lang w:val="en-US" w:eastAsia="zh-CN" w:bidi="ar-SA"/>
        </w:rPr>
      </w:pPr>
      <w:r>
        <w:rPr>
          <w:rFonts w:hint="eastAsia" w:ascii="宋体" w:hAnsi="宋体" w:eastAsia="宋体" w:cs="Times New Roman"/>
          <w:color w:val="auto"/>
          <w:kern w:val="2"/>
          <w:sz w:val="44"/>
          <w:szCs w:val="48"/>
          <w:lang w:val="en-US" w:eastAsia="zh-CN" w:bidi="ar-SA"/>
        </w:rPr>
        <w:t>标</w:t>
      </w:r>
    </w:p>
    <w:p>
      <w:pPr>
        <w:jc w:val="center"/>
        <w:rPr>
          <w:rFonts w:hint="eastAsia" w:ascii="宋体" w:hAnsi="宋体" w:eastAsia="宋体" w:cs="Times New Roman"/>
          <w:color w:val="auto"/>
          <w:kern w:val="2"/>
          <w:sz w:val="44"/>
          <w:szCs w:val="48"/>
          <w:lang w:val="en-US" w:eastAsia="zh-CN" w:bidi="ar-SA"/>
        </w:rPr>
      </w:pPr>
    </w:p>
    <w:p>
      <w:pPr>
        <w:pStyle w:val="2"/>
        <w:rPr>
          <w:rFonts w:hint="eastAsia"/>
          <w:lang w:val="en-US" w:eastAsia="zh-CN"/>
        </w:rPr>
      </w:pPr>
    </w:p>
    <w:p>
      <w:pPr>
        <w:pStyle w:val="2"/>
        <w:rPr>
          <w:rFonts w:hint="eastAsia"/>
          <w:lang w:val="en-US" w:eastAsia="zh-CN"/>
        </w:rPr>
      </w:pPr>
    </w:p>
    <w:p>
      <w:pPr>
        <w:jc w:val="center"/>
        <w:rPr>
          <w:rFonts w:ascii="黑体" w:hAnsi="宋体" w:eastAsia="黑体"/>
          <w:sz w:val="56"/>
          <w:szCs w:val="84"/>
        </w:rPr>
      </w:pPr>
      <w:r>
        <w:rPr>
          <w:rFonts w:hint="eastAsia" w:ascii="宋体" w:hAnsi="宋体" w:eastAsia="宋体" w:cs="Times New Roman"/>
          <w:color w:val="auto"/>
          <w:kern w:val="2"/>
          <w:sz w:val="44"/>
          <w:szCs w:val="48"/>
          <w:lang w:val="en-US" w:eastAsia="zh-CN" w:bidi="ar-SA"/>
        </w:rPr>
        <w:t>书</w:t>
      </w:r>
    </w:p>
    <w:p>
      <w:pPr>
        <w:rPr>
          <w:rFonts w:ascii="黑体" w:hAnsi="宋体" w:eastAsia="黑体"/>
          <w:sz w:val="56"/>
          <w:szCs w:val="84"/>
        </w:rPr>
      </w:pPr>
    </w:p>
    <w:p>
      <w:pPr>
        <w:ind w:right="2240" w:firstLine="1280" w:firstLineChars="400"/>
        <w:jc w:val="left"/>
        <w:rPr>
          <w:rFonts w:ascii="华文仿宋" w:hAnsi="华文仿宋" w:eastAsia="华文仿宋"/>
          <w:sz w:val="32"/>
          <w:szCs w:val="28"/>
        </w:rPr>
      </w:pPr>
    </w:p>
    <w:p>
      <w:pPr>
        <w:ind w:right="2240" w:firstLine="1280" w:firstLineChars="400"/>
        <w:jc w:val="left"/>
        <w:rPr>
          <w:rFonts w:ascii="华文仿宋" w:hAnsi="华文仿宋" w:eastAsia="华文仿宋"/>
          <w:sz w:val="32"/>
          <w:szCs w:val="28"/>
        </w:rPr>
      </w:pPr>
    </w:p>
    <w:p>
      <w:pPr>
        <w:ind w:right="2240" w:firstLine="1280" w:firstLineChars="400"/>
        <w:jc w:val="left"/>
        <w:rPr>
          <w:rFonts w:ascii="华文仿宋" w:hAnsi="华文仿宋" w:eastAsia="华文仿宋"/>
          <w:sz w:val="32"/>
          <w:szCs w:val="28"/>
        </w:rPr>
      </w:pPr>
    </w:p>
    <w:p>
      <w:pPr>
        <w:pStyle w:val="2"/>
        <w:rPr>
          <w:rFonts w:ascii="华文仿宋" w:hAnsi="华文仿宋" w:eastAsia="华文仿宋"/>
          <w:sz w:val="32"/>
          <w:szCs w:val="28"/>
        </w:rPr>
      </w:pPr>
    </w:p>
    <w:p>
      <w:pPr>
        <w:pStyle w:val="2"/>
        <w:rPr>
          <w:rFonts w:ascii="华文仿宋" w:hAnsi="华文仿宋" w:eastAsia="华文仿宋"/>
          <w:sz w:val="32"/>
          <w:szCs w:val="28"/>
        </w:rPr>
      </w:pPr>
    </w:p>
    <w:p>
      <w:pPr>
        <w:pStyle w:val="2"/>
        <w:rPr>
          <w:rFonts w:ascii="华文仿宋" w:hAnsi="华文仿宋" w:eastAsia="华文仿宋"/>
          <w:sz w:val="32"/>
          <w:szCs w:val="28"/>
        </w:rPr>
      </w:pPr>
    </w:p>
    <w:p>
      <w:pPr>
        <w:pStyle w:val="2"/>
        <w:rPr>
          <w:rFonts w:ascii="华文仿宋" w:hAnsi="华文仿宋" w:eastAsia="华文仿宋"/>
          <w:sz w:val="32"/>
          <w:szCs w:val="28"/>
        </w:rPr>
      </w:pPr>
    </w:p>
    <w:p>
      <w:pPr>
        <w:pStyle w:val="2"/>
        <w:rPr>
          <w:rFonts w:ascii="华文仿宋" w:hAnsi="华文仿宋" w:eastAsia="华文仿宋"/>
          <w:sz w:val="32"/>
          <w:szCs w:val="28"/>
        </w:rPr>
      </w:pPr>
    </w:p>
    <w:p>
      <w:pPr>
        <w:jc w:val="left"/>
        <w:rPr>
          <w:rFonts w:ascii="华文仿宋" w:hAnsi="华文仿宋" w:eastAsia="华文仿宋"/>
          <w:sz w:val="32"/>
          <w:szCs w:val="28"/>
        </w:rPr>
      </w:pPr>
    </w:p>
    <w:p>
      <w:pPr>
        <w:pStyle w:val="2"/>
      </w:pPr>
    </w:p>
    <w:p>
      <w:pPr>
        <w:jc w:val="center"/>
        <w:rPr>
          <w:rFonts w:ascii="宋体" w:hAnsi="宋体"/>
          <w:sz w:val="28"/>
          <w:szCs w:val="28"/>
        </w:rPr>
      </w:pPr>
      <w:r>
        <w:rPr>
          <w:rFonts w:hint="eastAsia" w:ascii="宋体" w:hAnsi="宋体"/>
          <w:sz w:val="28"/>
          <w:szCs w:val="28"/>
        </w:rPr>
        <w:t>时间： 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7</w:t>
      </w:r>
      <w:r>
        <w:rPr>
          <w:rFonts w:hint="eastAsia" w:ascii="宋体" w:hAnsi="宋体"/>
          <w:sz w:val="28"/>
          <w:szCs w:val="28"/>
        </w:rPr>
        <w:t>月</w:t>
      </w:r>
    </w:p>
    <w:p>
      <w:pPr>
        <w:pStyle w:val="2"/>
        <w:rPr>
          <w:rFonts w:ascii="宋体" w:hAnsi="宋体"/>
          <w:b/>
          <w:bCs/>
          <w:sz w:val="48"/>
          <w:szCs w:val="48"/>
        </w:rPr>
      </w:pPr>
    </w:p>
    <w:p>
      <w:pPr>
        <w:pStyle w:val="2"/>
        <w:rPr>
          <w:rFonts w:ascii="宋体" w:hAnsi="宋体"/>
          <w:b/>
          <w:bCs/>
          <w:sz w:val="48"/>
          <w:szCs w:val="48"/>
        </w:rPr>
      </w:pPr>
    </w:p>
    <w:p>
      <w:pPr>
        <w:pStyle w:val="2"/>
        <w:rPr>
          <w:rFonts w:ascii="宋体" w:hAnsi="宋体"/>
          <w:b/>
          <w:bCs/>
          <w:sz w:val="48"/>
          <w:szCs w:val="48"/>
        </w:rPr>
      </w:pPr>
    </w:p>
    <w:p>
      <w:pPr>
        <w:pStyle w:val="2"/>
        <w:rPr>
          <w:rFonts w:ascii="宋体" w:hAnsi="宋体"/>
          <w:b/>
          <w:bCs/>
          <w:sz w:val="48"/>
          <w:szCs w:val="48"/>
        </w:rPr>
      </w:pPr>
    </w:p>
    <w:p>
      <w:pPr>
        <w:spacing w:line="480" w:lineRule="auto"/>
        <w:jc w:val="center"/>
        <w:rPr>
          <w:rFonts w:ascii="宋体" w:hAnsi="宋体"/>
          <w:b/>
          <w:bCs/>
          <w:sz w:val="48"/>
          <w:szCs w:val="48"/>
        </w:rPr>
      </w:pPr>
      <w:r>
        <w:rPr>
          <w:rFonts w:ascii="宋体" w:hAnsi="宋体"/>
          <w:b/>
          <w:bCs/>
          <w:sz w:val="48"/>
          <w:szCs w:val="48"/>
        </w:rPr>
        <w:t>目   录</w:t>
      </w:r>
    </w:p>
    <w:p>
      <w:pPr>
        <w:ind w:right="280"/>
        <w:jc w:val="center"/>
        <w:rPr>
          <w:rFonts w:ascii="黑体" w:hAnsi="Courier New" w:eastAsia="黑体"/>
          <w:b/>
          <w:bCs/>
          <w:sz w:val="36"/>
          <w:szCs w:val="36"/>
        </w:rPr>
      </w:pPr>
    </w:p>
    <w:p>
      <w:pPr>
        <w:ind w:right="280"/>
        <w:jc w:val="center"/>
        <w:rPr>
          <w:rFonts w:ascii="黑体" w:hAnsi="Courier New" w:eastAsia="黑体"/>
          <w:b/>
          <w:bCs/>
          <w:sz w:val="36"/>
          <w:szCs w:val="36"/>
        </w:rPr>
      </w:pPr>
    </w:p>
    <w:p>
      <w:pPr>
        <w:pStyle w:val="16"/>
      </w:pPr>
      <w:r>
        <w:rPr>
          <w:rFonts w:hint="eastAsia"/>
        </w:rPr>
        <w:t>第一章 招标公告</w:t>
      </w:r>
    </w:p>
    <w:p>
      <w:pPr>
        <w:pStyle w:val="16"/>
      </w:pPr>
    </w:p>
    <w:p>
      <w:pPr>
        <w:pStyle w:val="16"/>
      </w:pPr>
      <w:r>
        <w:rPr>
          <w:rFonts w:hint="eastAsia"/>
        </w:rPr>
        <w:t>第</w:t>
      </w:r>
      <w:r>
        <w:rPr>
          <w:rFonts w:hint="eastAsia"/>
          <w:lang w:eastAsia="zh-CN"/>
        </w:rPr>
        <w:t>二</w:t>
      </w:r>
      <w:r>
        <w:rPr>
          <w:rFonts w:hint="eastAsia"/>
        </w:rPr>
        <w:t>章  技术协议书</w:t>
      </w:r>
    </w:p>
    <w:p>
      <w:pPr>
        <w:rPr>
          <w:rFonts w:hint="eastAsia"/>
        </w:rPr>
      </w:pPr>
    </w:p>
    <w:p>
      <w:pPr>
        <w:rPr>
          <w:rFonts w:hint="eastAsia"/>
        </w:rPr>
      </w:pPr>
    </w:p>
    <w:p>
      <w:pPr>
        <w:pStyle w:val="16"/>
        <w:numPr>
          <w:ilvl w:val="0"/>
          <w:numId w:val="1"/>
        </w:numPr>
        <w:rPr>
          <w:rFonts w:hint="eastAsia"/>
        </w:rPr>
      </w:pPr>
      <w:r>
        <w:rPr>
          <w:rFonts w:hint="eastAsia"/>
        </w:rPr>
        <w:t xml:space="preserve"> 合同模板</w:t>
      </w:r>
    </w:p>
    <w:p>
      <w:pPr>
        <w:numPr>
          <w:ilvl w:val="0"/>
          <w:numId w:val="0"/>
        </w:numPr>
        <w:rPr>
          <w:rFonts w:hint="eastAsia" w:ascii="宋体" w:hAnsi="宋体" w:eastAsia="宋体" w:cs="Times New Roman"/>
          <w:b/>
          <w:caps/>
          <w:kern w:val="2"/>
          <w:sz w:val="28"/>
          <w:szCs w:val="28"/>
          <w:lang w:val="en-US" w:eastAsia="zh-CN" w:bidi="ar-SA"/>
        </w:rPr>
      </w:pPr>
    </w:p>
    <w:p>
      <w:pPr>
        <w:numPr>
          <w:ilvl w:val="0"/>
          <w:numId w:val="0"/>
        </w:numPr>
        <w:rPr>
          <w:rFonts w:hint="eastAsia" w:ascii="宋体" w:hAnsi="宋体" w:eastAsia="宋体" w:cs="Times New Roman"/>
          <w:b/>
          <w:caps/>
          <w:kern w:val="2"/>
          <w:sz w:val="28"/>
          <w:szCs w:val="28"/>
          <w:lang w:val="en-US" w:eastAsia="zh-CN" w:bidi="ar-SA"/>
        </w:rPr>
      </w:pPr>
    </w:p>
    <w:p>
      <w:pPr>
        <w:numPr>
          <w:ilvl w:val="0"/>
          <w:numId w:val="0"/>
        </w:numPr>
        <w:rPr>
          <w:rFonts w:hint="eastAsia" w:ascii="宋体" w:hAnsi="宋体" w:eastAsia="宋体" w:cs="Times New Roman"/>
          <w:b/>
          <w:caps/>
          <w:kern w:val="2"/>
          <w:sz w:val="28"/>
          <w:szCs w:val="28"/>
          <w:lang w:val="en-US" w:eastAsia="zh-CN" w:bidi="ar-SA"/>
        </w:rPr>
      </w:pPr>
      <w:r>
        <w:rPr>
          <w:rFonts w:hint="eastAsia" w:ascii="宋体" w:hAnsi="宋体" w:eastAsia="宋体" w:cs="Times New Roman"/>
          <w:b/>
          <w:caps/>
          <w:kern w:val="2"/>
          <w:sz w:val="28"/>
          <w:szCs w:val="28"/>
          <w:lang w:val="en-US" w:eastAsia="zh-CN" w:bidi="ar-SA"/>
        </w:rPr>
        <w:t>附件</w:t>
      </w:r>
    </w:p>
    <w:p>
      <w:pPr>
        <w:pStyle w:val="16"/>
        <w:rPr>
          <w:rFonts w:hint="eastAsia"/>
        </w:rPr>
      </w:pPr>
    </w:p>
    <w:p>
      <w:pPr>
        <w:pStyle w:val="16"/>
      </w:pPr>
    </w:p>
    <w:p/>
    <w:p>
      <w:pPr>
        <w:ind w:right="280"/>
        <w:jc w:val="center"/>
        <w:rPr>
          <w:rFonts w:ascii="黑体" w:hAnsi="Courier New" w:eastAsia="黑体"/>
          <w:b/>
          <w:bCs/>
          <w:sz w:val="36"/>
          <w:szCs w:val="36"/>
        </w:rPr>
      </w:pPr>
    </w:p>
    <w:p>
      <w:pPr>
        <w:ind w:right="280"/>
        <w:jc w:val="center"/>
        <w:rPr>
          <w:rFonts w:ascii="黑体" w:hAnsi="Courier New" w:eastAsia="黑体"/>
          <w:b/>
          <w:bCs/>
          <w:sz w:val="36"/>
          <w:szCs w:val="36"/>
        </w:rPr>
      </w:pPr>
    </w:p>
    <w:p>
      <w:pPr>
        <w:ind w:right="280"/>
        <w:jc w:val="center"/>
        <w:rPr>
          <w:rFonts w:ascii="黑体" w:hAnsi="Courier New" w:eastAsia="黑体"/>
          <w:b/>
          <w:bCs/>
          <w:sz w:val="36"/>
          <w:szCs w:val="36"/>
        </w:rPr>
      </w:pPr>
    </w:p>
    <w:p>
      <w:pPr>
        <w:ind w:right="280"/>
        <w:jc w:val="center"/>
        <w:rPr>
          <w:rFonts w:ascii="黑体" w:hAnsi="Courier New" w:eastAsia="黑体"/>
          <w:b/>
          <w:bCs/>
          <w:sz w:val="36"/>
          <w:szCs w:val="36"/>
        </w:rPr>
      </w:pPr>
    </w:p>
    <w:p>
      <w:pPr>
        <w:ind w:right="280"/>
        <w:jc w:val="center"/>
        <w:rPr>
          <w:rFonts w:ascii="黑体" w:hAnsi="Courier New" w:eastAsia="黑体"/>
          <w:b/>
          <w:bCs/>
          <w:sz w:val="36"/>
          <w:szCs w:val="36"/>
        </w:rPr>
      </w:pPr>
    </w:p>
    <w:p>
      <w:pPr>
        <w:ind w:right="280"/>
        <w:jc w:val="center"/>
        <w:rPr>
          <w:rFonts w:ascii="黑体" w:hAnsi="Courier New" w:eastAsia="黑体"/>
          <w:b/>
          <w:bCs/>
          <w:sz w:val="36"/>
          <w:szCs w:val="36"/>
        </w:rPr>
      </w:pPr>
    </w:p>
    <w:p>
      <w:pPr>
        <w:ind w:right="280"/>
        <w:jc w:val="center"/>
        <w:rPr>
          <w:rFonts w:ascii="黑体" w:hAnsi="Courier New" w:eastAsia="黑体"/>
          <w:b/>
          <w:bCs/>
          <w:sz w:val="36"/>
          <w:szCs w:val="36"/>
        </w:rPr>
      </w:pPr>
    </w:p>
    <w:p>
      <w:pPr>
        <w:ind w:right="280"/>
        <w:jc w:val="center"/>
        <w:rPr>
          <w:rFonts w:ascii="黑体" w:hAnsi="Courier New" w:eastAsia="黑体"/>
          <w:b/>
          <w:bCs/>
          <w:sz w:val="36"/>
          <w:szCs w:val="36"/>
        </w:rPr>
      </w:pPr>
    </w:p>
    <w:p>
      <w:pPr>
        <w:pStyle w:val="2"/>
        <w:rPr>
          <w:rFonts w:ascii="黑体" w:hAnsi="Courier New" w:eastAsia="黑体"/>
          <w:b/>
          <w:bCs/>
          <w:sz w:val="36"/>
          <w:szCs w:val="36"/>
        </w:rPr>
      </w:pPr>
    </w:p>
    <w:p>
      <w:pPr>
        <w:pStyle w:val="2"/>
        <w:rPr>
          <w:rFonts w:ascii="黑体" w:hAnsi="Courier New" w:eastAsia="黑体"/>
          <w:b/>
          <w:bCs/>
          <w:sz w:val="36"/>
          <w:szCs w:val="36"/>
        </w:rPr>
      </w:pPr>
    </w:p>
    <w:p>
      <w:pPr>
        <w:pStyle w:val="2"/>
        <w:rPr>
          <w:rFonts w:ascii="黑体" w:hAnsi="Courier New" w:eastAsia="黑体"/>
          <w:b/>
          <w:bCs/>
          <w:sz w:val="36"/>
          <w:szCs w:val="36"/>
        </w:rPr>
      </w:pPr>
    </w:p>
    <w:p>
      <w:pPr>
        <w:pStyle w:val="2"/>
        <w:rPr>
          <w:rFonts w:ascii="黑体" w:hAnsi="Courier New" w:eastAsia="黑体"/>
          <w:b/>
          <w:bCs/>
          <w:sz w:val="36"/>
          <w:szCs w:val="36"/>
        </w:rPr>
      </w:pPr>
    </w:p>
    <w:p>
      <w:pPr>
        <w:ind w:right="280"/>
        <w:jc w:val="center"/>
        <w:rPr>
          <w:rFonts w:ascii="黑体" w:hAnsi="Courier New" w:eastAsia="黑体"/>
          <w:b/>
          <w:bCs/>
          <w:sz w:val="36"/>
          <w:szCs w:val="36"/>
        </w:rPr>
      </w:pPr>
      <w:r>
        <w:rPr>
          <w:rFonts w:hint="eastAsia" w:ascii="黑体" w:hAnsi="Courier New" w:eastAsia="黑体"/>
          <w:b/>
          <w:bCs/>
          <w:sz w:val="36"/>
          <w:szCs w:val="36"/>
        </w:rPr>
        <w:t xml:space="preserve">第一章 </w:t>
      </w:r>
      <w:r>
        <w:rPr>
          <w:rFonts w:ascii="黑体" w:hAnsi="Courier New" w:eastAsia="黑体"/>
          <w:b/>
          <w:bCs/>
          <w:sz w:val="36"/>
          <w:szCs w:val="36"/>
        </w:rPr>
        <w:t xml:space="preserve">  </w:t>
      </w:r>
      <w:r>
        <w:rPr>
          <w:rFonts w:hint="eastAsia" w:ascii="黑体" w:hAnsi="Courier New" w:eastAsia="黑体"/>
          <w:b/>
          <w:bCs/>
          <w:sz w:val="36"/>
          <w:szCs w:val="36"/>
        </w:rPr>
        <w:t>招标公告</w:t>
      </w:r>
    </w:p>
    <w:p>
      <w:pPr>
        <w:pStyle w:val="11"/>
        <w:numPr>
          <w:ilvl w:val="0"/>
          <w:numId w:val="2"/>
        </w:numPr>
        <w:spacing w:line="360" w:lineRule="auto"/>
        <w:rPr>
          <w:rFonts w:ascii="黑体" w:eastAsia="黑体"/>
          <w:b/>
          <w:bCs/>
          <w:sz w:val="28"/>
        </w:rPr>
      </w:pPr>
      <w:r>
        <w:rPr>
          <w:rFonts w:hint="eastAsia" w:ascii="黑体" w:eastAsia="黑体"/>
          <w:b/>
          <w:bCs/>
          <w:sz w:val="28"/>
        </w:rPr>
        <w:t>项目名称</w:t>
      </w:r>
    </w:p>
    <w:p>
      <w:pPr>
        <w:ind w:firstLine="420" w:firstLineChars="200"/>
      </w:pPr>
      <w:r>
        <w:rPr>
          <w:rFonts w:hint="eastAsia"/>
        </w:rPr>
        <w:t>项目名称：</w:t>
      </w:r>
      <w:bookmarkStart w:id="0" w:name="OLE_LINK1"/>
      <w:r>
        <w:rPr>
          <w:rFonts w:hint="eastAsia"/>
          <w:lang w:eastAsia="zh-CN"/>
        </w:rPr>
        <w:t>专用车部增加8m合拢铸造平台项目</w:t>
      </w:r>
    </w:p>
    <w:bookmarkEnd w:id="0"/>
    <w:p>
      <w:pPr>
        <w:pStyle w:val="11"/>
        <w:numPr>
          <w:ilvl w:val="0"/>
          <w:numId w:val="2"/>
        </w:numPr>
        <w:spacing w:line="360" w:lineRule="auto"/>
        <w:rPr>
          <w:rFonts w:ascii="黑体" w:eastAsia="黑体"/>
          <w:b/>
          <w:bCs/>
          <w:sz w:val="28"/>
        </w:rPr>
      </w:pPr>
      <w:r>
        <w:rPr>
          <w:rFonts w:hint="eastAsia" w:ascii="黑体" w:eastAsia="黑体"/>
          <w:b/>
          <w:bCs/>
          <w:sz w:val="28"/>
        </w:rPr>
        <w:t>招标内容</w:t>
      </w:r>
    </w:p>
    <w:p>
      <w:pPr>
        <w:spacing w:line="360" w:lineRule="auto"/>
        <w:ind w:firstLine="480" w:firstLineChars="200"/>
        <w:jc w:val="left"/>
        <w:rPr>
          <w:rFonts w:hint="eastAsia" w:ascii="宋体" w:hAnsi="宋体"/>
          <w:bCs/>
          <w:sz w:val="24"/>
        </w:rPr>
      </w:pPr>
      <w:r>
        <w:rPr>
          <w:rFonts w:hint="eastAsia" w:ascii="宋体" w:hAnsi="宋体"/>
          <w:sz w:val="24"/>
          <w:lang w:val="en-US" w:eastAsia="zh-CN"/>
        </w:rPr>
        <w:t>3000*8000*410mm铸造合拢平台</w:t>
      </w:r>
      <w:r>
        <w:rPr>
          <w:rFonts w:hint="eastAsia" w:ascii="宋体" w:hAnsi="宋体"/>
          <w:sz w:val="24"/>
        </w:rPr>
        <w:t>，包括：深化设计费、人工费、材料费（损耗费、辅材费、制作加工费、包装费、运输费、装卸费、采购保管费、试验及检测费、安装费、样品费）、机械费、</w:t>
      </w:r>
      <w:r>
        <w:rPr>
          <w:rFonts w:hint="eastAsia" w:ascii="宋体" w:hAnsi="宋体"/>
          <w:sz w:val="24"/>
          <w:highlight w:val="yellow"/>
          <w:lang w:eastAsia="zh-CN"/>
        </w:rPr>
        <w:t>基建费用、</w:t>
      </w:r>
      <w:r>
        <w:rPr>
          <w:rFonts w:hint="eastAsia" w:ascii="宋体" w:hAnsi="宋体"/>
          <w:sz w:val="24"/>
        </w:rPr>
        <w:t>措施费（包含赶工措施费、安全文明施工、临时设施、半成品及成品保护、垃圾清运）、企业管理费、利润、规费、税金、保险、技术资料费、竣工资料费、质量保修、配合其他单位施工的相关费用及人工材料涨价、汇率变动、政策性文件规定等不可预见费用的所有费用。</w:t>
      </w:r>
    </w:p>
    <w:p>
      <w:pPr>
        <w:spacing w:line="360" w:lineRule="auto"/>
        <w:ind w:firstLine="480" w:firstLineChars="200"/>
        <w:jc w:val="left"/>
        <w:rPr>
          <w:rFonts w:hint="default" w:ascii="Times New Roman" w:hAnsi="Times New Roman" w:cs="Times New Roman"/>
          <w:b w:val="0"/>
          <w:bCs w:val="0"/>
          <w:kern w:val="2"/>
          <w:sz w:val="21"/>
          <w:lang w:val="en-US" w:eastAsia="zh-CN" w:bidi="ar-SA"/>
        </w:rPr>
      </w:pPr>
      <w:r>
        <w:rPr>
          <w:rFonts w:hint="eastAsia" w:ascii="宋体" w:hAnsi="宋体"/>
          <w:sz w:val="24"/>
        </w:rPr>
        <w:t>所有投标均以人民币报价,含税。</w:t>
      </w:r>
    </w:p>
    <w:p>
      <w:pPr>
        <w:pStyle w:val="11"/>
        <w:numPr>
          <w:ilvl w:val="0"/>
          <w:numId w:val="2"/>
        </w:numPr>
        <w:spacing w:line="360" w:lineRule="auto"/>
        <w:rPr>
          <w:rFonts w:ascii="黑体" w:eastAsia="黑体"/>
          <w:b/>
          <w:bCs/>
          <w:sz w:val="28"/>
        </w:rPr>
      </w:pPr>
      <w:r>
        <w:rPr>
          <w:rFonts w:hint="eastAsia" w:ascii="黑体" w:eastAsia="黑体"/>
          <w:b/>
          <w:bCs/>
          <w:sz w:val="28"/>
        </w:rPr>
        <w:t>招标形式</w:t>
      </w:r>
    </w:p>
    <w:p>
      <w:pPr>
        <w:pStyle w:val="11"/>
        <w:spacing w:line="360" w:lineRule="auto"/>
        <w:ind w:firstLine="420" w:firstLineChars="200"/>
        <w:rPr>
          <w:rFonts w:hint="eastAsia" w:eastAsia="宋体"/>
          <w:lang w:eastAsia="zh-CN"/>
        </w:rPr>
      </w:pPr>
      <w:r>
        <w:rPr>
          <w:rFonts w:hint="eastAsia"/>
        </w:rPr>
        <w:t>招标形式：</w:t>
      </w:r>
      <w:r>
        <w:rPr>
          <w:rFonts w:hint="eastAsia"/>
          <w:lang w:eastAsia="zh-CN"/>
        </w:rPr>
        <w:t>公开招标</w:t>
      </w:r>
    </w:p>
    <w:p>
      <w:pPr>
        <w:pStyle w:val="11"/>
        <w:numPr>
          <w:ilvl w:val="0"/>
          <w:numId w:val="2"/>
        </w:numPr>
        <w:spacing w:line="360" w:lineRule="auto"/>
        <w:rPr>
          <w:rFonts w:ascii="黑体" w:eastAsia="黑体"/>
          <w:b/>
          <w:bCs/>
          <w:sz w:val="28"/>
        </w:rPr>
      </w:pPr>
      <w:r>
        <w:rPr>
          <w:rFonts w:hint="eastAsia" w:ascii="黑体" w:eastAsia="黑体"/>
          <w:b/>
          <w:bCs/>
          <w:sz w:val="28"/>
        </w:rPr>
        <w:t>议程安排</w:t>
      </w:r>
    </w:p>
    <w:p>
      <w:pPr>
        <w:pStyle w:val="11"/>
        <w:numPr>
          <w:ilvl w:val="0"/>
          <w:numId w:val="3"/>
        </w:numPr>
        <w:spacing w:line="360" w:lineRule="auto"/>
        <w:ind w:left="420"/>
        <w:rPr>
          <w:b/>
          <w:bCs/>
        </w:rPr>
      </w:pPr>
      <w:r>
        <w:rPr>
          <w:rFonts w:hint="eastAsia"/>
          <w:b/>
          <w:bCs/>
        </w:rPr>
        <w:t>答疑时间：</w:t>
      </w:r>
      <w:r>
        <w:rPr>
          <w:rFonts w:hint="eastAsia"/>
        </w:rPr>
        <w:t>截止至202</w:t>
      </w:r>
      <w:r>
        <w:rPr>
          <w:rFonts w:hint="eastAsia"/>
          <w:lang w:val="en-US" w:eastAsia="zh-CN"/>
        </w:rPr>
        <w:t>4</w:t>
      </w:r>
      <w:r>
        <w:rPr>
          <w:rFonts w:hint="eastAsia"/>
        </w:rPr>
        <w:t>年</w:t>
      </w:r>
      <w:r>
        <w:rPr>
          <w:rFonts w:hint="eastAsia"/>
          <w:lang w:val="en-US" w:eastAsia="zh-CN"/>
        </w:rPr>
        <w:t>7</w:t>
      </w:r>
      <w:r>
        <w:rPr>
          <w:rFonts w:hint="eastAsia"/>
        </w:rPr>
        <w:t>月</w:t>
      </w:r>
      <w:r>
        <w:rPr>
          <w:rFonts w:hint="eastAsia"/>
          <w:lang w:val="en-US" w:eastAsia="zh-CN"/>
        </w:rPr>
        <w:t>25</w:t>
      </w:r>
      <w:r>
        <w:rPr>
          <w:rFonts w:hint="eastAsia"/>
        </w:rPr>
        <w:t>日下午</w:t>
      </w:r>
      <w:r>
        <w:t>17</w:t>
      </w:r>
      <w:r>
        <w:rPr>
          <w:rFonts w:hint="eastAsia"/>
        </w:rPr>
        <w:t>点前</w:t>
      </w:r>
    </w:p>
    <w:p>
      <w:pPr>
        <w:pStyle w:val="11"/>
        <w:numPr>
          <w:ilvl w:val="0"/>
          <w:numId w:val="3"/>
        </w:numPr>
        <w:spacing w:line="360" w:lineRule="auto"/>
        <w:ind w:left="420"/>
        <w:rPr>
          <w:rFonts w:hint="eastAsia"/>
          <w:b/>
          <w:bCs/>
        </w:rPr>
      </w:pPr>
      <w:r>
        <w:rPr>
          <w:rFonts w:hint="eastAsia"/>
          <w:b/>
          <w:bCs/>
        </w:rPr>
        <w:t>答疑方式：电话答疑。</w:t>
      </w:r>
    </w:p>
    <w:p>
      <w:pPr>
        <w:pStyle w:val="11"/>
        <w:numPr>
          <w:ilvl w:val="0"/>
          <w:numId w:val="3"/>
        </w:numPr>
        <w:spacing w:line="360" w:lineRule="auto"/>
        <w:ind w:left="420" w:leftChars="0" w:firstLine="0" w:firstLineChars="0"/>
        <w:rPr>
          <w:rFonts w:hint="eastAsia" w:eastAsia="宋体"/>
          <w:highlight w:val="none"/>
          <w:lang w:eastAsia="zh-CN"/>
        </w:rPr>
      </w:pPr>
      <w:r>
        <w:rPr>
          <w:rFonts w:hint="eastAsia"/>
          <w:b/>
          <w:bCs/>
          <w:highlight w:val="none"/>
        </w:rPr>
        <w:t xml:space="preserve">开标时间： </w:t>
      </w:r>
      <w:r>
        <w:rPr>
          <w:rFonts w:hint="eastAsia"/>
          <w:highlight w:val="none"/>
        </w:rPr>
        <w:t xml:space="preserve"> </w:t>
      </w:r>
      <w:r>
        <w:rPr>
          <w:rFonts w:hint="eastAsia"/>
          <w:highlight w:val="yellow"/>
        </w:rPr>
        <w:t>202</w:t>
      </w:r>
      <w:r>
        <w:rPr>
          <w:rFonts w:hint="eastAsia"/>
          <w:highlight w:val="yellow"/>
          <w:lang w:val="en-US" w:eastAsia="zh-CN"/>
        </w:rPr>
        <w:t>4</w:t>
      </w:r>
      <w:r>
        <w:rPr>
          <w:rFonts w:hint="eastAsia"/>
          <w:highlight w:val="yellow"/>
        </w:rPr>
        <w:t>年</w:t>
      </w:r>
      <w:r>
        <w:rPr>
          <w:rFonts w:hint="eastAsia"/>
          <w:highlight w:val="yellow"/>
          <w:lang w:val="en-US" w:eastAsia="zh-CN"/>
        </w:rPr>
        <w:t>7</w:t>
      </w:r>
      <w:r>
        <w:rPr>
          <w:rFonts w:hint="eastAsia"/>
          <w:highlight w:val="yellow"/>
        </w:rPr>
        <w:t>月</w:t>
      </w:r>
      <w:r>
        <w:rPr>
          <w:rFonts w:hint="eastAsia"/>
          <w:highlight w:val="yellow"/>
          <w:lang w:val="en-US" w:eastAsia="zh-CN"/>
        </w:rPr>
        <w:t>26</w:t>
      </w:r>
      <w:r>
        <w:rPr>
          <w:rFonts w:hint="eastAsia"/>
          <w:highlight w:val="yellow"/>
        </w:rPr>
        <w:t>日上午9点开标。</w:t>
      </w:r>
      <w:r>
        <w:rPr>
          <w:rFonts w:hint="eastAsia"/>
          <w:highlight w:val="yellow"/>
          <w:lang w:eastAsia="zh-CN"/>
        </w:rPr>
        <w:t>（暂定，以电话通知为准）</w:t>
      </w:r>
    </w:p>
    <w:p>
      <w:pPr>
        <w:snapToGrid w:val="0"/>
        <w:spacing w:line="360" w:lineRule="auto"/>
        <w:ind w:firstLine="482" w:firstLineChars="200"/>
        <w:rPr>
          <w:rFonts w:hint="eastAsia" w:ascii="宋体" w:hAnsi="宋体"/>
          <w:b/>
          <w:sz w:val="24"/>
          <w:u w:val="single"/>
        </w:rPr>
      </w:pPr>
      <w:r>
        <w:rPr>
          <w:rFonts w:hint="eastAsia" w:ascii="宋体" w:hAnsi="宋体"/>
          <w:b/>
          <w:sz w:val="24"/>
          <w:lang w:val="en-US" w:eastAsia="zh-CN"/>
        </w:rPr>
        <w:t>4、</w:t>
      </w:r>
      <w:r>
        <w:rPr>
          <w:rFonts w:hint="eastAsia" w:ascii="宋体" w:hAnsi="宋体"/>
          <w:b/>
          <w:sz w:val="24"/>
        </w:rPr>
        <w:t>商务联系人及联系电话：</w:t>
      </w:r>
      <w:r>
        <w:rPr>
          <w:rFonts w:hint="eastAsia" w:ascii="宋体" w:hAnsi="宋体" w:cs="宋体"/>
          <w:sz w:val="24"/>
          <w:lang w:eastAsia="zh-CN"/>
        </w:rPr>
        <w:t>高鑫鑫</w:t>
      </w:r>
      <w:r>
        <w:rPr>
          <w:rFonts w:hint="eastAsia" w:ascii="宋体" w:hAnsi="宋体" w:cs="宋体"/>
          <w:sz w:val="24"/>
          <w:lang w:val="en-US" w:eastAsia="zh-CN"/>
        </w:rPr>
        <w:t xml:space="preserve"> </w:t>
      </w:r>
      <w:r>
        <w:rPr>
          <w:rFonts w:hint="eastAsia" w:ascii="宋体" w:hAnsi="宋体" w:eastAsia="宋体" w:cs="宋体"/>
          <w:sz w:val="24"/>
          <w:lang w:val="en-US" w:eastAsia="zh-CN"/>
        </w:rPr>
        <w:t>13562857992</w:t>
      </w:r>
    </w:p>
    <w:p>
      <w:pPr>
        <w:pStyle w:val="11"/>
        <w:numPr>
          <w:ilvl w:val="0"/>
          <w:numId w:val="0"/>
        </w:numPr>
        <w:spacing w:line="360" w:lineRule="auto"/>
        <w:ind w:left="420" w:leftChars="0" w:firstLine="482" w:firstLineChars="200"/>
        <w:rPr>
          <w:rFonts w:hint="eastAsia"/>
          <w:highlight w:val="none"/>
          <w:lang w:val="en-US" w:eastAsia="zh-CN"/>
        </w:rPr>
      </w:pPr>
      <w:r>
        <w:rPr>
          <w:rFonts w:hint="eastAsia" w:ascii="宋体" w:hAnsi="宋体"/>
          <w:b/>
          <w:sz w:val="24"/>
        </w:rPr>
        <w:t>现场勘查、技术答疑联系人及联系电话：</w:t>
      </w:r>
      <w:r>
        <w:rPr>
          <w:rFonts w:hint="eastAsia" w:ascii="宋体" w:hAnsi="宋体"/>
          <w:b/>
          <w:sz w:val="24"/>
          <w:u w:val="single"/>
          <w:lang w:eastAsia="zh-CN"/>
        </w:rPr>
        <w:t>侯波</w:t>
      </w:r>
      <w:r>
        <w:rPr>
          <w:rFonts w:hint="eastAsia" w:ascii="宋体" w:hAnsi="宋体"/>
          <w:b/>
          <w:sz w:val="24"/>
          <w:u w:val="single"/>
        </w:rPr>
        <w:t xml:space="preserve"> 15</w:t>
      </w:r>
      <w:r>
        <w:rPr>
          <w:rFonts w:hint="eastAsia" w:ascii="宋体" w:hAnsi="宋体"/>
          <w:b/>
          <w:sz w:val="24"/>
          <w:u w:val="single"/>
          <w:lang w:val="en-US" w:eastAsia="zh-CN"/>
        </w:rPr>
        <w:t>864774483</w:t>
      </w:r>
    </w:p>
    <w:p>
      <w:pPr>
        <w:pStyle w:val="11"/>
        <w:numPr>
          <w:ilvl w:val="0"/>
          <w:numId w:val="0"/>
        </w:numPr>
        <w:spacing w:line="360" w:lineRule="auto"/>
        <w:ind w:left="420" w:leftChars="0"/>
        <w:rPr>
          <w:rFonts w:hint="eastAsia"/>
          <w:highlight w:val="none"/>
          <w:lang w:val="en-US" w:eastAsia="zh-CN"/>
        </w:rPr>
      </w:pPr>
      <w:r>
        <w:rPr>
          <w:rFonts w:hint="eastAsia"/>
          <w:b/>
          <w:bCs/>
          <w:highlight w:val="none"/>
          <w:lang w:val="en-US" w:eastAsia="zh-CN"/>
        </w:rPr>
        <w:t>5、</w:t>
      </w:r>
      <w:r>
        <w:rPr>
          <w:rFonts w:hint="eastAsia"/>
          <w:b/>
          <w:bCs/>
          <w:highlight w:val="none"/>
          <w:lang w:eastAsia="zh-CN"/>
        </w:rPr>
        <w:t>投标邮箱：</w:t>
      </w:r>
      <w:r>
        <w:rPr>
          <w:rFonts w:hint="eastAsia"/>
          <w:b/>
          <w:bCs/>
          <w:sz w:val="28"/>
          <w:szCs w:val="24"/>
          <w:highlight w:val="none"/>
          <w:lang w:val="en-US" w:eastAsia="zh-CN"/>
        </w:rPr>
        <w:t>wyzz</w:t>
      </w:r>
      <w:r>
        <w:rPr>
          <w:rFonts w:hint="eastAsia"/>
          <w:b/>
          <w:bCs/>
          <w:sz w:val="28"/>
          <w:szCs w:val="24"/>
          <w:highlight w:val="none"/>
          <w:lang w:eastAsia="zh-CN"/>
        </w:rPr>
        <w:t>@sinotruk.com</w:t>
      </w:r>
      <w:r>
        <w:rPr>
          <w:rFonts w:hint="eastAsia"/>
          <w:highlight w:val="none"/>
        </w:rPr>
        <w:t xml:space="preserve">  </w:t>
      </w:r>
      <w:r>
        <w:rPr>
          <w:rFonts w:hint="eastAsia"/>
          <w:highlight w:val="none"/>
          <w:lang w:val="en-US" w:eastAsia="zh-CN"/>
        </w:rPr>
        <w:t xml:space="preserve">  </w:t>
      </w:r>
    </w:p>
    <w:p>
      <w:pPr>
        <w:pStyle w:val="11"/>
        <w:spacing w:line="360" w:lineRule="auto"/>
        <w:rPr>
          <w:rFonts w:ascii="黑体" w:eastAsia="黑体"/>
          <w:b/>
          <w:bCs/>
          <w:sz w:val="28"/>
        </w:rPr>
      </w:pPr>
      <w:r>
        <w:rPr>
          <w:rFonts w:hint="eastAsia" w:ascii="黑体" w:eastAsia="黑体"/>
          <w:b/>
          <w:bCs/>
          <w:sz w:val="28"/>
          <w:lang w:eastAsia="zh-CN"/>
        </w:rPr>
        <w:t>五</w:t>
      </w:r>
      <w:r>
        <w:rPr>
          <w:rFonts w:hint="eastAsia" w:ascii="黑体" w:eastAsia="黑体"/>
          <w:b/>
          <w:bCs/>
          <w:sz w:val="28"/>
        </w:rPr>
        <w:t>、投标须知</w:t>
      </w:r>
    </w:p>
    <w:p>
      <w:pPr>
        <w:pStyle w:val="11"/>
        <w:spacing w:line="360" w:lineRule="auto"/>
        <w:ind w:firstLine="422" w:firstLineChars="200"/>
        <w:rPr>
          <w:b/>
        </w:rPr>
      </w:pPr>
      <w:r>
        <w:rPr>
          <w:rFonts w:hint="eastAsia"/>
          <w:b/>
        </w:rPr>
        <w:t>1.合格投标人：</w:t>
      </w:r>
    </w:p>
    <w:p>
      <w:pPr>
        <w:pStyle w:val="11"/>
        <w:spacing w:line="360" w:lineRule="auto"/>
        <w:ind w:firstLine="420" w:firstLineChars="200"/>
        <w:rPr>
          <w:b/>
        </w:rPr>
      </w:pPr>
      <w:r>
        <w:rPr>
          <w:rFonts w:hint="eastAsia"/>
        </w:rPr>
        <w:t>⑴投标人须遵守《中华人民共和国招标投标法》、《中华人民共和国民法典》及其它有关的法律和法规；为中华人民共和国境内注册的独立法人机构，具有独立承担民事责任能力；</w:t>
      </w:r>
    </w:p>
    <w:p>
      <w:pPr>
        <w:pStyle w:val="11"/>
        <w:numPr>
          <w:ilvl w:val="0"/>
          <w:numId w:val="0"/>
        </w:numPr>
        <w:spacing w:line="360" w:lineRule="auto"/>
        <w:ind w:left="380" w:leftChars="0"/>
        <w:rPr>
          <w:rFonts w:hint="eastAsia" w:eastAsia="微软雅黑"/>
          <w:b/>
          <w:bCs/>
          <w:highlight w:val="yellow"/>
          <w:lang w:val="en-US" w:eastAsia="zh-CN"/>
        </w:rPr>
      </w:pPr>
      <w:r>
        <w:rPr>
          <w:rFonts w:hint="eastAsia"/>
          <w:b/>
          <w:bCs/>
          <w:highlight w:val="yellow"/>
        </w:rPr>
        <w:t>*⑵</w:t>
      </w:r>
      <w:r>
        <w:rPr>
          <w:rFonts w:hint="eastAsia" w:ascii="微软雅黑" w:hAnsi="微软雅黑" w:eastAsia="微软雅黑" w:cs="微软雅黑"/>
          <w:i w:val="0"/>
          <w:iCs w:val="0"/>
          <w:caps w:val="0"/>
          <w:color w:val="000000"/>
          <w:spacing w:val="0"/>
          <w:kern w:val="0"/>
          <w:sz w:val="24"/>
          <w:szCs w:val="24"/>
          <w:highlight w:val="yellow"/>
          <w:lang w:val="en-US" w:eastAsia="zh-CN" w:bidi="ar"/>
        </w:rPr>
        <w:t>具有链式翻转机相关生产资质、注册资金100万元以上、截止至2024年1月1日成立满三年以上</w:t>
      </w:r>
      <w:r>
        <w:rPr>
          <w:rFonts w:hint="eastAsia"/>
          <w:b/>
          <w:bCs/>
          <w:highlight w:val="yellow"/>
        </w:rPr>
        <w:t>；</w:t>
      </w:r>
    </w:p>
    <w:p>
      <w:pPr>
        <w:pStyle w:val="11"/>
        <w:spacing w:line="360" w:lineRule="auto"/>
        <w:ind w:firstLine="282" w:firstLineChars="134"/>
        <w:rPr>
          <w:rFonts w:hint="eastAsia"/>
          <w:b/>
          <w:bCs/>
        </w:rPr>
      </w:pPr>
      <w:r>
        <w:rPr>
          <w:rFonts w:hint="eastAsia"/>
          <w:b/>
          <w:bCs/>
        </w:rPr>
        <w:t>*⑶投标人须提供具有统一社会信用代码的新版营业执照副本原件或复印件；</w:t>
      </w:r>
    </w:p>
    <w:p>
      <w:pPr>
        <w:pStyle w:val="11"/>
        <w:spacing w:line="360" w:lineRule="auto"/>
        <w:ind w:firstLine="420" w:firstLineChars="200"/>
        <w:rPr>
          <w:b/>
        </w:rPr>
      </w:pPr>
      <w:r>
        <w:rPr>
          <w:rFonts w:hint="eastAsia"/>
        </w:rPr>
        <w:t>⑷具有良好的商业信誉，在国家企业信用信息公示系统中无行政处罚、列入经营异常名录和列入严重违法失信企业名单（黑名单）信息或上述信息已被移除。</w:t>
      </w:r>
    </w:p>
    <w:p>
      <w:pPr>
        <w:pStyle w:val="11"/>
        <w:spacing w:line="360" w:lineRule="auto"/>
        <w:ind w:firstLine="420" w:firstLineChars="200"/>
      </w:pPr>
      <w:r>
        <w:rPr>
          <w:rFonts w:hint="eastAsia"/>
        </w:rPr>
        <w:t>⑸投标人在近三年内在经营活动中无违法记录。</w:t>
      </w:r>
    </w:p>
    <w:p>
      <w:pPr>
        <w:pStyle w:val="11"/>
        <w:spacing w:line="360" w:lineRule="auto"/>
        <w:ind w:firstLine="420" w:firstLineChars="200"/>
      </w:pPr>
      <w:r>
        <w:rPr>
          <w:rFonts w:hint="eastAsia"/>
        </w:rPr>
        <w:t>⑹具有健全的财务会计制度，财务状况和市场行为良好。没有处于被有权机关吊销营业执照、吊销资质、停业整顿、取消投标资格以及财产被接管、冻结或进入破产程序等。</w:t>
      </w:r>
    </w:p>
    <w:p>
      <w:pPr>
        <w:pStyle w:val="11"/>
        <w:spacing w:line="360" w:lineRule="auto"/>
        <w:ind w:firstLine="420" w:firstLineChars="200"/>
        <w:rPr>
          <w:rFonts w:hint="eastAsia"/>
        </w:rPr>
      </w:pPr>
      <w:r>
        <w:rPr>
          <w:rFonts w:hint="eastAsia"/>
        </w:rPr>
        <w:t>⑺投标人没有被列入招标人处《黑名单》（《黑名单》指投标人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pPr>
        <w:pStyle w:val="11"/>
        <w:spacing w:line="360" w:lineRule="auto"/>
        <w:ind w:firstLine="420" w:firstLineChars="200"/>
      </w:pPr>
      <w:r>
        <w:rPr>
          <w:rFonts w:hint="eastAsia"/>
        </w:rPr>
        <w:fldChar w:fldCharType="begin"/>
      </w:r>
      <w:r>
        <w:rPr>
          <w:rFonts w:hint="eastAsia"/>
        </w:rPr>
        <w:instrText xml:space="preserve"> = 8 \* GB2 \* MERGEFORMAT </w:instrText>
      </w:r>
      <w:r>
        <w:rPr>
          <w:rFonts w:hint="eastAsia"/>
        </w:rPr>
        <w:fldChar w:fldCharType="separate"/>
      </w:r>
      <w:r>
        <w:t>⑻</w:t>
      </w:r>
      <w:r>
        <w:rPr>
          <w:rFonts w:hint="eastAsia"/>
        </w:rPr>
        <w:fldChar w:fldCharType="end"/>
      </w:r>
      <w:r>
        <w:rPr>
          <w:rFonts w:hint="eastAsia"/>
        </w:rPr>
        <w:t>投标人须具有履行合同所必须的设备、财务、技术、服务等方面的资质和能力；</w:t>
      </w:r>
    </w:p>
    <w:p>
      <w:pPr>
        <w:pStyle w:val="11"/>
        <w:spacing w:line="360" w:lineRule="auto"/>
        <w:ind w:firstLine="420" w:firstLineChars="200"/>
      </w:pPr>
      <w:r>
        <w:rPr>
          <w:rFonts w:hint="eastAsia"/>
        </w:rPr>
        <w:fldChar w:fldCharType="begin"/>
      </w:r>
      <w:r>
        <w:rPr>
          <w:rFonts w:hint="eastAsia"/>
        </w:rPr>
        <w:instrText xml:space="preserve"> = 9 \* GB2 \* MERGEFORMAT </w:instrText>
      </w:r>
      <w:r>
        <w:rPr>
          <w:rFonts w:hint="eastAsia"/>
        </w:rPr>
        <w:fldChar w:fldCharType="separate"/>
      </w:r>
      <w:r>
        <w:t>⑼</w:t>
      </w:r>
      <w:r>
        <w:rPr>
          <w:rFonts w:hint="eastAsia"/>
        </w:rPr>
        <w:fldChar w:fldCharType="end"/>
      </w:r>
      <w:r>
        <w:rPr>
          <w:rFonts w:hint="eastAsia"/>
        </w:rPr>
        <w:t>投标人须具有完全履行招标文件的所有要求的能力；</w:t>
      </w:r>
    </w:p>
    <w:p>
      <w:pPr>
        <w:pStyle w:val="11"/>
        <w:spacing w:line="360" w:lineRule="auto"/>
        <w:ind w:firstLine="420" w:firstLineChars="200"/>
      </w:pPr>
      <w:r>
        <w:rPr>
          <w:rFonts w:hint="eastAsia"/>
        </w:rPr>
        <w:fldChar w:fldCharType="begin"/>
      </w:r>
      <w:r>
        <w:rPr>
          <w:rFonts w:hint="eastAsia"/>
        </w:rPr>
        <w:instrText xml:space="preserve"> = 10 \* GB2 \* MERGEFORMAT </w:instrText>
      </w:r>
      <w:r>
        <w:rPr>
          <w:rFonts w:hint="eastAsia"/>
        </w:rPr>
        <w:fldChar w:fldCharType="separate"/>
      </w:r>
      <w:r>
        <w:t>⑽</w:t>
      </w:r>
      <w:r>
        <w:rPr>
          <w:rFonts w:hint="eastAsia"/>
        </w:rPr>
        <w:fldChar w:fldCharType="end"/>
      </w:r>
      <w:r>
        <w:rPr>
          <w:rFonts w:hint="eastAsia"/>
        </w:rPr>
        <w:t>投标人须负责提供合理的便于运输的包装物，并承担相关费用；</w:t>
      </w:r>
    </w:p>
    <w:p>
      <w:pPr>
        <w:pStyle w:val="11"/>
        <w:spacing w:line="360" w:lineRule="auto"/>
        <w:ind w:firstLine="420" w:firstLineChars="200"/>
      </w:pPr>
      <w:r>
        <w:rPr>
          <w:rFonts w:hint="eastAsia"/>
        </w:rPr>
        <w:fldChar w:fldCharType="begin"/>
      </w:r>
      <w:r>
        <w:rPr>
          <w:rFonts w:hint="eastAsia"/>
        </w:rPr>
        <w:instrText xml:space="preserve"> = 11 \* GB2 \* MERGEFORMAT </w:instrText>
      </w:r>
      <w:r>
        <w:rPr>
          <w:rFonts w:hint="eastAsia"/>
        </w:rPr>
        <w:fldChar w:fldCharType="separate"/>
      </w:r>
      <w:r>
        <w:t>⑾</w:t>
      </w:r>
      <w:r>
        <w:rPr>
          <w:rFonts w:hint="eastAsia"/>
        </w:rPr>
        <w:fldChar w:fldCharType="end"/>
      </w:r>
      <w:r>
        <w:rPr>
          <w:rFonts w:hint="eastAsia"/>
        </w:rPr>
        <w:t>投标人须认可招标人的工作指令，包括节、假日能正常开展工作的要求；</w:t>
      </w:r>
    </w:p>
    <w:p>
      <w:pPr>
        <w:pStyle w:val="11"/>
        <w:spacing w:line="360" w:lineRule="auto"/>
        <w:ind w:firstLine="420" w:firstLineChars="200"/>
      </w:pPr>
      <w:r>
        <w:rPr>
          <w:rFonts w:hint="eastAsia"/>
        </w:rPr>
        <w:fldChar w:fldCharType="begin"/>
      </w:r>
      <w:r>
        <w:rPr>
          <w:rFonts w:hint="eastAsia"/>
        </w:rPr>
        <w:instrText xml:space="preserve"> = 12 \* GB2 \* MERGEFORMAT </w:instrText>
      </w:r>
      <w:r>
        <w:rPr>
          <w:rFonts w:hint="eastAsia"/>
        </w:rPr>
        <w:fldChar w:fldCharType="separate"/>
      </w:r>
      <w:r>
        <w:t>⑿</w:t>
      </w:r>
      <w:r>
        <w:rPr>
          <w:rFonts w:hint="eastAsia"/>
        </w:rPr>
        <w:fldChar w:fldCharType="end"/>
      </w:r>
      <w:r>
        <w:rPr>
          <w:rFonts w:hint="eastAsia"/>
        </w:rPr>
        <w:t>投标人必须是最终投标、签订合同的单位，不得以任何理由将已中标项目以任何形式转包给其他单位；</w:t>
      </w:r>
    </w:p>
    <w:p>
      <w:pPr>
        <w:pStyle w:val="11"/>
        <w:spacing w:line="360" w:lineRule="auto"/>
        <w:rPr>
          <w:b/>
        </w:rPr>
      </w:pPr>
      <w:r>
        <w:rPr>
          <w:rFonts w:hint="eastAsia"/>
          <w:b/>
        </w:rPr>
        <w:t>2.投标文件格式组成</w:t>
      </w:r>
    </w:p>
    <w:p>
      <w:pPr>
        <w:pStyle w:val="11"/>
        <w:spacing w:line="360" w:lineRule="auto"/>
        <w:ind w:firstLine="422" w:firstLineChars="200"/>
        <w:rPr>
          <w:rFonts w:hint="eastAsia"/>
          <w:b/>
          <w:color w:val="auto"/>
          <w:highlight w:val="none"/>
          <w:lang w:val="en-US" w:eastAsia="zh-CN"/>
        </w:rPr>
      </w:pPr>
      <w:bookmarkStart w:id="1" w:name="_Toc37685731"/>
      <w:r>
        <w:rPr>
          <w:rFonts w:hint="eastAsia"/>
          <w:b/>
          <w:color w:val="auto"/>
          <w:highlight w:val="none"/>
          <w:lang w:val="en-US" w:eastAsia="zh-CN"/>
        </w:rPr>
        <w:t>2.1</w:t>
      </w:r>
      <w:r>
        <w:rPr>
          <w:rFonts w:hint="eastAsia"/>
          <w:b/>
          <w:color w:val="auto"/>
          <w:lang w:val="en-US" w:eastAsia="zh-CN"/>
        </w:rPr>
        <w:t>附件一</w:t>
      </w:r>
      <w:r>
        <w:rPr>
          <w:rFonts w:hint="eastAsia"/>
          <w:b/>
          <w:color w:val="auto"/>
          <w:highlight w:val="none"/>
          <w:lang w:val="en-US" w:eastAsia="zh-CN"/>
        </w:rPr>
        <w:t>至五项内容</w:t>
      </w:r>
    </w:p>
    <w:p>
      <w:pPr>
        <w:pStyle w:val="11"/>
        <w:spacing w:line="360" w:lineRule="auto"/>
        <w:ind w:firstLine="422" w:firstLineChars="200"/>
        <w:rPr>
          <w:rFonts w:hint="eastAsia"/>
          <w:b/>
          <w:color w:val="auto"/>
          <w:lang w:val="en-US" w:eastAsia="zh-CN"/>
        </w:rPr>
      </w:pPr>
      <w:r>
        <w:rPr>
          <w:rFonts w:hint="eastAsia"/>
          <w:b/>
          <w:color w:val="auto"/>
          <w:lang w:val="en-US" w:eastAsia="zh-CN"/>
        </w:rPr>
        <w:t>2.2投标人认为对其投标有利的其他资料。</w:t>
      </w:r>
    </w:p>
    <w:p>
      <w:pPr>
        <w:pStyle w:val="11"/>
        <w:spacing w:line="360" w:lineRule="auto"/>
        <w:ind w:firstLine="422" w:firstLineChars="200"/>
        <w:rPr>
          <w:rFonts w:hint="eastAsia"/>
          <w:b/>
          <w:color w:val="auto"/>
          <w:highlight w:val="none"/>
        </w:rPr>
      </w:pPr>
      <w:r>
        <w:rPr>
          <w:rFonts w:hint="eastAsia"/>
          <w:b/>
          <w:color w:val="auto"/>
          <w:lang w:val="en-US" w:eastAsia="zh-CN"/>
        </w:rPr>
        <w:t>注：招标文件给定格式的按给定的格式填写，未给定格式的，由投标人自行编制，但需包含以上内容。</w:t>
      </w:r>
    </w:p>
    <w:p>
      <w:pPr>
        <w:pStyle w:val="11"/>
        <w:numPr>
          <w:ilvl w:val="255"/>
          <w:numId w:val="0"/>
        </w:numPr>
        <w:spacing w:line="360" w:lineRule="auto"/>
        <w:rPr>
          <w:b/>
        </w:rPr>
      </w:pPr>
      <w:r>
        <w:rPr>
          <w:rFonts w:hint="eastAsia"/>
          <w:b/>
        </w:rPr>
        <w:t xml:space="preserve">3、报价： </w:t>
      </w:r>
    </w:p>
    <w:p>
      <w:pPr>
        <w:pStyle w:val="11"/>
        <w:numPr>
          <w:ilvl w:val="255"/>
          <w:numId w:val="0"/>
        </w:numPr>
        <w:spacing w:line="360" w:lineRule="auto"/>
        <w:ind w:firstLine="420" w:firstLineChars="200"/>
        <w:rPr>
          <w:rFonts w:hint="eastAsia" w:eastAsia="宋体"/>
          <w:color w:val="FF0000"/>
          <w:lang w:eastAsia="zh-CN"/>
        </w:rPr>
      </w:pPr>
      <w:r>
        <w:rPr>
          <w:rFonts w:hint="eastAsia"/>
          <w:lang w:val="en-US" w:eastAsia="zh-CN"/>
        </w:rPr>
        <w:t>3.</w:t>
      </w:r>
      <w:r>
        <w:rPr>
          <w:rFonts w:hint="eastAsia"/>
        </w:rPr>
        <w:t xml:space="preserve">1. </w:t>
      </w:r>
      <w:r>
        <w:rPr>
          <w:rFonts w:hint="eastAsia"/>
          <w:lang w:eastAsia="zh-CN"/>
        </w:rPr>
        <w:t>本次招标</w:t>
      </w:r>
      <w:r>
        <w:rPr>
          <w:rFonts w:hint="eastAsia"/>
          <w:highlight w:val="none"/>
          <w:lang w:eastAsia="zh-CN"/>
        </w:rPr>
        <w:t>为公开招标，</w:t>
      </w:r>
      <w:r>
        <w:rPr>
          <w:rFonts w:hint="eastAsia"/>
          <w:lang w:eastAsia="zh-CN"/>
        </w:rPr>
        <w:t>依据技术协议要求内容，进行报价。</w:t>
      </w:r>
    </w:p>
    <w:p>
      <w:pPr>
        <w:pStyle w:val="11"/>
        <w:numPr>
          <w:ilvl w:val="255"/>
          <w:numId w:val="0"/>
        </w:numPr>
        <w:spacing w:line="360" w:lineRule="auto"/>
        <w:ind w:left="420"/>
        <w:rPr>
          <w:highlight w:val="yellow"/>
        </w:rPr>
      </w:pPr>
      <w:r>
        <w:rPr>
          <w:rFonts w:hint="eastAsia"/>
          <w:lang w:val="en-US" w:eastAsia="zh-CN"/>
        </w:rPr>
        <w:t>3.</w:t>
      </w:r>
      <w:r>
        <w:rPr>
          <w:rFonts w:hint="eastAsia"/>
        </w:rPr>
        <w:t>2.所有报价货币单位均为：元（人民币），含税</w:t>
      </w:r>
      <w:r>
        <w:rPr>
          <w:rFonts w:hint="eastAsia"/>
          <w:lang w:eastAsia="zh-CN"/>
        </w:rPr>
        <w:t>，含运费</w:t>
      </w:r>
      <w:r>
        <w:rPr>
          <w:rFonts w:hint="eastAsia"/>
        </w:rPr>
        <w:t>；</w:t>
      </w:r>
    </w:p>
    <w:p>
      <w:pPr>
        <w:spacing w:line="360" w:lineRule="auto"/>
        <w:ind w:firstLine="420" w:firstLineChars="200"/>
        <w:jc w:val="left"/>
        <w:rPr>
          <w:rFonts w:hint="eastAsia" w:eastAsia="宋体"/>
          <w:highlight w:val="none"/>
          <w:lang w:eastAsia="zh-CN"/>
        </w:rPr>
      </w:pPr>
      <w:r>
        <w:rPr>
          <w:rFonts w:hint="eastAsia"/>
          <w:highlight w:val="none"/>
          <w:lang w:val="en-US" w:eastAsia="zh-CN"/>
        </w:rPr>
        <w:t>3.</w:t>
      </w:r>
      <w:r>
        <w:rPr>
          <w:rFonts w:hint="eastAsia"/>
          <w:highlight w:val="none"/>
        </w:rPr>
        <w:t>3.结算方式：</w:t>
      </w:r>
      <w:r>
        <w:rPr>
          <w:rFonts w:hint="eastAsia"/>
          <w:highlight w:val="none"/>
          <w:lang w:eastAsia="zh-CN"/>
        </w:rPr>
        <w:t>半年期银行承兑汇票</w:t>
      </w:r>
    </w:p>
    <w:p>
      <w:pPr>
        <w:spacing w:line="360" w:lineRule="auto"/>
        <w:ind w:firstLine="420" w:firstLineChars="200"/>
        <w:jc w:val="left"/>
        <w:rPr>
          <w:rFonts w:hint="eastAsia" w:cs="Times New Roman"/>
          <w:highlight w:val="none"/>
          <w:lang w:eastAsia="zh-CN"/>
        </w:rPr>
      </w:pPr>
      <w:r>
        <w:rPr>
          <w:rFonts w:hint="eastAsia" w:cs="Times New Roman"/>
          <w:highlight w:val="none"/>
          <w:lang w:val="en-US" w:eastAsia="zh-CN"/>
        </w:rPr>
        <w:t>3.3.1</w:t>
      </w:r>
      <w:r>
        <w:rPr>
          <w:rFonts w:hint="eastAsia" w:ascii="Times New Roman" w:hAnsi="Times New Roman" w:cs="Times New Roman"/>
          <w:highlight w:val="none"/>
          <w:lang w:eastAsia="zh-CN"/>
        </w:rPr>
        <w:t>经甲方验收合格后，甲方出具书面验收单，乙方提供含税13％的全额增值税专用发票，依照公司财务制度审核无误挂账后次月支付</w:t>
      </w:r>
      <w:r>
        <w:rPr>
          <w:rFonts w:hint="eastAsia" w:ascii="Times New Roman" w:hAnsi="Times New Roman" w:cs="Times New Roman"/>
          <w:highlight w:val="none"/>
          <w:lang w:val="en-US" w:eastAsia="zh-CN"/>
        </w:rPr>
        <w:t>95%</w:t>
      </w:r>
      <w:r>
        <w:rPr>
          <w:rFonts w:hint="eastAsia" w:cs="Times New Roman"/>
          <w:highlight w:val="none"/>
          <w:lang w:eastAsia="zh-CN"/>
        </w:rPr>
        <w:t>。</w:t>
      </w:r>
    </w:p>
    <w:p>
      <w:pPr>
        <w:spacing w:line="360" w:lineRule="auto"/>
        <w:ind w:firstLine="420" w:firstLineChars="200"/>
        <w:jc w:val="left"/>
        <w:rPr>
          <w:rFonts w:hint="eastAsia" w:ascii="Times New Roman" w:hAnsi="Times New Roman" w:cs="Times New Roman"/>
          <w:highlight w:val="none"/>
          <w:lang w:eastAsia="zh-CN"/>
        </w:rPr>
      </w:pPr>
      <w:r>
        <w:rPr>
          <w:rFonts w:hint="eastAsia" w:cs="Times New Roman"/>
          <w:highlight w:val="none"/>
          <w:lang w:val="en-US" w:eastAsia="zh-CN"/>
        </w:rPr>
        <w:t>3.3.2</w:t>
      </w:r>
      <w:r>
        <w:rPr>
          <w:rFonts w:hint="eastAsia" w:ascii="Times New Roman" w:hAnsi="Times New Roman" w:cs="Times New Roman"/>
          <w:highlight w:val="none"/>
          <w:lang w:eastAsia="zh-CN"/>
        </w:rPr>
        <w:t>剩余价款的</w:t>
      </w:r>
      <w:r>
        <w:rPr>
          <w:rFonts w:hint="eastAsia" w:ascii="Times New Roman" w:hAnsi="Times New Roman" w:cs="Times New Roman"/>
          <w:highlight w:val="none"/>
          <w:lang w:val="en-US" w:eastAsia="zh-CN"/>
        </w:rPr>
        <w:t>5</w:t>
      </w:r>
      <w:r>
        <w:rPr>
          <w:rFonts w:hint="eastAsia" w:ascii="Times New Roman" w:hAnsi="Times New Roman" w:cs="Times New Roman"/>
          <w:highlight w:val="none"/>
          <w:lang w:eastAsia="zh-CN"/>
        </w:rPr>
        <w:t xml:space="preserve">%作为质量保证金，质量保证金在本合同约定的质量保证期内不计利息，待设备质量保证期满后，经甲方依照财务制度审核无误后 </w:t>
      </w:r>
      <w:r>
        <w:rPr>
          <w:rFonts w:hint="eastAsia" w:ascii="Times New Roman" w:hAnsi="Times New Roman" w:cs="Times New Roman"/>
          <w:highlight w:val="none"/>
          <w:lang w:val="en-US" w:eastAsia="zh-CN"/>
        </w:rPr>
        <w:t>30</w:t>
      </w:r>
      <w:r>
        <w:rPr>
          <w:rFonts w:hint="eastAsia" w:ascii="Times New Roman" w:hAnsi="Times New Roman" w:cs="Times New Roman"/>
          <w:highlight w:val="none"/>
          <w:lang w:eastAsia="zh-CN"/>
        </w:rPr>
        <w:t xml:space="preserve"> 日内支付；如有质量问题，质量保证金予以扣除。</w:t>
      </w:r>
    </w:p>
    <w:p>
      <w:pPr>
        <w:pStyle w:val="11"/>
        <w:numPr>
          <w:ilvl w:val="255"/>
          <w:numId w:val="0"/>
        </w:numPr>
        <w:spacing w:line="360" w:lineRule="auto"/>
        <w:rPr>
          <w:b/>
        </w:rPr>
      </w:pPr>
      <w:r>
        <w:rPr>
          <w:rFonts w:hint="eastAsia"/>
          <w:b/>
          <w:lang w:val="en-US" w:eastAsia="zh-CN"/>
        </w:rPr>
        <w:t>4</w:t>
      </w:r>
      <w:r>
        <w:rPr>
          <w:rFonts w:hint="eastAsia"/>
          <w:b/>
        </w:rPr>
        <w:t>、其他</w:t>
      </w:r>
    </w:p>
    <w:p>
      <w:pPr>
        <w:pStyle w:val="11"/>
        <w:spacing w:line="360" w:lineRule="auto"/>
        <w:ind w:firstLine="420" w:firstLineChars="200"/>
      </w:pPr>
      <w:r>
        <w:rPr>
          <w:rFonts w:hint="eastAsia"/>
        </w:rPr>
        <w:t>投标人须认可招标人由于招标人上级集团公司政策变化引起的随时终止合同的要求。</w:t>
      </w:r>
    </w:p>
    <w:p>
      <w:pPr>
        <w:pStyle w:val="11"/>
        <w:numPr>
          <w:ilvl w:val="0"/>
          <w:numId w:val="4"/>
        </w:numPr>
        <w:spacing w:line="360" w:lineRule="auto"/>
        <w:rPr>
          <w:rFonts w:hint="eastAsia" w:ascii="黑体" w:eastAsia="黑体"/>
          <w:b/>
          <w:bCs/>
          <w:sz w:val="28"/>
          <w:lang w:eastAsia="zh-CN"/>
        </w:rPr>
      </w:pPr>
      <w:r>
        <w:rPr>
          <w:rFonts w:hint="eastAsia" w:ascii="黑体" w:eastAsia="黑体"/>
          <w:b/>
          <w:bCs/>
          <w:sz w:val="28"/>
          <w:lang w:eastAsia="zh-CN"/>
        </w:rPr>
        <w:t>投标保证金</w:t>
      </w:r>
    </w:p>
    <w:p>
      <w:pPr>
        <w:spacing w:line="360" w:lineRule="auto"/>
        <w:ind w:firstLine="480" w:firstLineChars="200"/>
        <w:rPr>
          <w:rFonts w:hint="eastAsia" w:eastAsia="宋体"/>
          <w:color w:val="auto"/>
          <w:sz w:val="24"/>
          <w:lang w:eastAsia="zh-CN"/>
        </w:rPr>
      </w:pPr>
      <w:r>
        <w:rPr>
          <w:color w:val="auto"/>
          <w:sz w:val="24"/>
        </w:rPr>
        <w:t>1</w:t>
      </w:r>
      <w:r>
        <w:rPr>
          <w:rFonts w:hint="eastAsia"/>
          <w:color w:val="auto"/>
          <w:sz w:val="24"/>
        </w:rPr>
        <w:t>、投标保证金的形式：</w:t>
      </w:r>
      <w:r>
        <w:rPr>
          <w:rFonts w:hint="eastAsia" w:ascii="宋体" w:hAnsi="宋体" w:cs="宋体"/>
          <w:color w:val="auto"/>
          <w:sz w:val="24"/>
          <w:lang w:eastAsia="zh-CN"/>
        </w:rPr>
        <w:t>电汇</w:t>
      </w:r>
    </w:p>
    <w:p>
      <w:pPr>
        <w:spacing w:line="360" w:lineRule="auto"/>
        <w:ind w:firstLine="480" w:firstLineChars="200"/>
        <w:rPr>
          <w:i/>
          <w:iCs/>
          <w:color w:val="auto"/>
          <w:sz w:val="24"/>
        </w:rPr>
      </w:pPr>
      <w:r>
        <w:rPr>
          <w:color w:val="auto"/>
          <w:sz w:val="24"/>
        </w:rPr>
        <w:t>2</w:t>
      </w:r>
      <w:r>
        <w:rPr>
          <w:rFonts w:hint="eastAsia"/>
          <w:color w:val="auto"/>
          <w:sz w:val="24"/>
        </w:rPr>
        <w:t>、投标保证金的金额：</w:t>
      </w:r>
      <w:r>
        <w:rPr>
          <w:rFonts w:hint="eastAsia"/>
          <w:b/>
          <w:color w:val="auto"/>
          <w:sz w:val="24"/>
          <w:u w:val="single"/>
        </w:rPr>
        <w:t>人民币</w:t>
      </w:r>
      <w:r>
        <w:rPr>
          <w:rFonts w:hint="eastAsia"/>
          <w:b/>
          <w:color w:val="auto"/>
          <w:sz w:val="24"/>
          <w:u w:val="single"/>
          <w:lang w:val="en-US" w:eastAsia="zh-CN"/>
        </w:rPr>
        <w:t>5</w:t>
      </w:r>
      <w:r>
        <w:rPr>
          <w:rFonts w:hint="eastAsia"/>
          <w:b/>
          <w:color w:val="auto"/>
          <w:sz w:val="24"/>
          <w:u w:val="single"/>
        </w:rPr>
        <w:t>000元</w:t>
      </w:r>
    </w:p>
    <w:p>
      <w:pPr>
        <w:spacing w:line="360" w:lineRule="auto"/>
        <w:ind w:firstLine="480" w:firstLineChars="200"/>
        <w:rPr>
          <w:color w:val="auto"/>
          <w:sz w:val="24"/>
        </w:rPr>
      </w:pPr>
      <w:r>
        <w:rPr>
          <w:color w:val="auto"/>
          <w:sz w:val="24"/>
        </w:rPr>
        <w:t>3</w:t>
      </w:r>
      <w:r>
        <w:rPr>
          <w:rFonts w:hint="eastAsia"/>
          <w:color w:val="auto"/>
          <w:sz w:val="24"/>
        </w:rPr>
        <w:t>、保证金截止时间：</w:t>
      </w:r>
      <w:r>
        <w:rPr>
          <w:b/>
          <w:color w:val="auto"/>
          <w:sz w:val="24"/>
          <w:u w:val="single"/>
        </w:rPr>
        <w:t>202</w:t>
      </w:r>
      <w:r>
        <w:rPr>
          <w:rFonts w:hint="eastAsia"/>
          <w:b/>
          <w:color w:val="auto"/>
          <w:sz w:val="24"/>
          <w:u w:val="single"/>
          <w:lang w:val="en-US" w:eastAsia="zh-CN"/>
        </w:rPr>
        <w:t>4</w:t>
      </w:r>
      <w:r>
        <w:rPr>
          <w:rFonts w:hint="eastAsia"/>
          <w:b/>
          <w:color w:val="auto"/>
          <w:sz w:val="24"/>
          <w:u w:val="single"/>
        </w:rPr>
        <w:t>年</w:t>
      </w:r>
      <w:r>
        <w:rPr>
          <w:rFonts w:hint="eastAsia"/>
          <w:b/>
          <w:color w:val="auto"/>
          <w:sz w:val="24"/>
          <w:u w:val="single"/>
          <w:lang w:val="en-US" w:eastAsia="zh-CN"/>
        </w:rPr>
        <w:t>7月25日17</w:t>
      </w:r>
      <w:r>
        <w:rPr>
          <w:rFonts w:hint="eastAsia"/>
          <w:b/>
          <w:color w:val="auto"/>
          <w:sz w:val="24"/>
          <w:u w:val="single"/>
        </w:rPr>
        <w:t>时</w:t>
      </w:r>
      <w:r>
        <w:rPr>
          <w:rFonts w:hint="eastAsia"/>
          <w:b/>
          <w:color w:val="auto"/>
          <w:sz w:val="24"/>
          <w:u w:val="single"/>
          <w:lang w:val="en-US" w:eastAsia="zh-CN"/>
        </w:rPr>
        <w:t>00</w:t>
      </w:r>
      <w:r>
        <w:rPr>
          <w:rFonts w:hint="eastAsia"/>
          <w:b/>
          <w:color w:val="auto"/>
          <w:sz w:val="24"/>
          <w:u w:val="single"/>
        </w:rPr>
        <w:t>分前</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投标保证金提交到：</w:t>
      </w:r>
      <w:bookmarkStart w:id="175" w:name="_GoBack"/>
      <w:bookmarkEnd w:id="175"/>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账户名称：中国重汽集团泰安五岳专用汽车有限公司</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开户银行：交通银行股份有限公司泰安分行</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账    号：379006111018000061904</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保证金未按上述规定缴纳的，视为自动放弃投标资格。保证金未按上述规定缴纳的，视为自动放弃投标资格。</w:t>
      </w:r>
    </w:p>
    <w:p>
      <w:pPr>
        <w:pStyle w:val="11"/>
        <w:numPr>
          <w:ilvl w:val="0"/>
          <w:numId w:val="0"/>
        </w:numPr>
        <w:spacing w:line="360" w:lineRule="auto"/>
        <w:rPr>
          <w:rFonts w:hint="eastAsia" w:ascii="黑体" w:eastAsia="黑体"/>
          <w:b/>
          <w:bCs/>
          <w:sz w:val="28"/>
          <w:lang w:eastAsia="zh-CN"/>
        </w:rPr>
      </w:pPr>
      <w:r>
        <w:rPr>
          <w:rFonts w:hint="eastAsia" w:hAnsi="宋体"/>
          <w:b/>
          <w:color w:val="auto"/>
          <w:sz w:val="24"/>
          <w:szCs w:val="24"/>
        </w:rPr>
        <w:t>注：无正当理由随意放弃投标、</w:t>
      </w:r>
      <w:r>
        <w:rPr>
          <w:rFonts w:hAnsi="宋体"/>
          <w:b/>
          <w:color w:val="auto"/>
          <w:sz w:val="24"/>
          <w:szCs w:val="24"/>
        </w:rPr>
        <w:t>撤销投标文件</w:t>
      </w:r>
      <w:r>
        <w:rPr>
          <w:rFonts w:hint="eastAsia" w:hAnsi="宋体"/>
          <w:b/>
          <w:color w:val="auto"/>
          <w:sz w:val="24"/>
          <w:szCs w:val="24"/>
        </w:rPr>
        <w:t>、</w:t>
      </w:r>
      <w:r>
        <w:rPr>
          <w:rFonts w:hAnsi="宋体"/>
          <w:b/>
          <w:color w:val="auto"/>
          <w:sz w:val="24"/>
          <w:szCs w:val="24"/>
        </w:rPr>
        <w:t>中标后</w:t>
      </w:r>
      <w:r>
        <w:rPr>
          <w:rFonts w:hint="eastAsia" w:hAnsi="宋体"/>
          <w:b/>
          <w:color w:val="auto"/>
          <w:sz w:val="24"/>
          <w:szCs w:val="24"/>
        </w:rPr>
        <w:t>无</w:t>
      </w:r>
      <w:r>
        <w:rPr>
          <w:rFonts w:hAnsi="宋体"/>
          <w:b/>
          <w:color w:val="auto"/>
          <w:sz w:val="24"/>
          <w:szCs w:val="24"/>
        </w:rPr>
        <w:t>正当理由</w:t>
      </w:r>
      <w:r>
        <w:rPr>
          <w:rFonts w:hint="eastAsia" w:hAnsi="宋体"/>
          <w:b/>
          <w:color w:val="auto"/>
          <w:sz w:val="24"/>
          <w:szCs w:val="24"/>
        </w:rPr>
        <w:t>拒签</w:t>
      </w:r>
      <w:r>
        <w:rPr>
          <w:rFonts w:hAnsi="宋体"/>
          <w:b/>
          <w:color w:val="auto"/>
          <w:sz w:val="24"/>
          <w:szCs w:val="24"/>
        </w:rPr>
        <w:t>合同</w:t>
      </w:r>
      <w:r>
        <w:rPr>
          <w:rFonts w:hint="eastAsia" w:hAnsi="宋体"/>
          <w:b/>
          <w:color w:val="auto"/>
          <w:sz w:val="24"/>
          <w:szCs w:val="24"/>
        </w:rPr>
        <w:t>、</w:t>
      </w:r>
      <w:r>
        <w:rPr>
          <w:rFonts w:hAnsi="宋体"/>
          <w:b/>
          <w:color w:val="auto"/>
          <w:sz w:val="24"/>
          <w:szCs w:val="24"/>
        </w:rPr>
        <w:t>在签订合同时向招标</w:t>
      </w:r>
      <w:r>
        <w:rPr>
          <w:rFonts w:hint="eastAsia" w:hAnsi="宋体"/>
          <w:b/>
          <w:color w:val="auto"/>
          <w:sz w:val="24"/>
          <w:szCs w:val="24"/>
        </w:rPr>
        <w:t>方</w:t>
      </w:r>
      <w:r>
        <w:rPr>
          <w:rFonts w:hAnsi="宋体"/>
          <w:b/>
          <w:color w:val="auto"/>
          <w:sz w:val="24"/>
          <w:szCs w:val="24"/>
        </w:rPr>
        <w:t>提出</w:t>
      </w:r>
      <w:r>
        <w:rPr>
          <w:rFonts w:hint="eastAsia" w:hAnsi="宋体"/>
          <w:b/>
          <w:color w:val="auto"/>
          <w:sz w:val="24"/>
          <w:szCs w:val="24"/>
        </w:rPr>
        <w:t>无理</w:t>
      </w:r>
      <w:r>
        <w:rPr>
          <w:rFonts w:hAnsi="宋体"/>
          <w:b/>
          <w:color w:val="auto"/>
          <w:sz w:val="24"/>
          <w:szCs w:val="24"/>
        </w:rPr>
        <w:t>附加条件</w:t>
      </w:r>
      <w:r>
        <w:rPr>
          <w:rFonts w:hint="eastAsia" w:hAnsi="宋体"/>
          <w:b/>
          <w:color w:val="auto"/>
          <w:sz w:val="24"/>
          <w:szCs w:val="24"/>
        </w:rPr>
        <w:t>的，</w:t>
      </w:r>
      <w:r>
        <w:rPr>
          <w:rFonts w:hAnsi="宋体"/>
          <w:b/>
          <w:color w:val="auto"/>
          <w:sz w:val="24"/>
          <w:szCs w:val="24"/>
        </w:rPr>
        <w:t>投标保证金不予返还</w:t>
      </w:r>
      <w:r>
        <w:rPr>
          <w:rFonts w:hint="eastAsia" w:hAnsi="宋体"/>
          <w:b/>
          <w:color w:val="auto"/>
          <w:sz w:val="24"/>
          <w:szCs w:val="24"/>
        </w:rPr>
        <w:t>，并取消该投标人的中标资格</w:t>
      </w:r>
      <w:r>
        <w:rPr>
          <w:rFonts w:hAnsi="宋体"/>
          <w:b/>
          <w:color w:val="auto"/>
          <w:sz w:val="24"/>
          <w:szCs w:val="24"/>
        </w:rPr>
        <w:t>，</w:t>
      </w:r>
      <w:r>
        <w:rPr>
          <w:rFonts w:hint="eastAsia" w:hAnsi="宋体"/>
          <w:b/>
          <w:color w:val="auto"/>
          <w:sz w:val="24"/>
          <w:szCs w:val="24"/>
        </w:rPr>
        <w:t>该投标人2</w:t>
      </w:r>
      <w:r>
        <w:rPr>
          <w:rFonts w:hAnsi="宋体"/>
          <w:b/>
          <w:color w:val="auto"/>
          <w:sz w:val="24"/>
          <w:szCs w:val="24"/>
        </w:rPr>
        <w:t>年</w:t>
      </w:r>
      <w:r>
        <w:rPr>
          <w:rFonts w:hint="eastAsia" w:hAnsi="宋体"/>
          <w:b/>
          <w:color w:val="auto"/>
          <w:sz w:val="24"/>
          <w:szCs w:val="24"/>
        </w:rPr>
        <w:t>内不得参与招标方类似产品的招投标项目。</w:t>
      </w:r>
      <w:r>
        <w:rPr>
          <w:rFonts w:hint="eastAsia"/>
          <w:b/>
          <w:color w:val="auto"/>
          <w:sz w:val="24"/>
          <w:szCs w:val="24"/>
        </w:rPr>
        <w:t>不存在以上违规情况的投标人，</w:t>
      </w:r>
      <w:r>
        <w:rPr>
          <w:b/>
          <w:color w:val="auto"/>
          <w:sz w:val="24"/>
          <w:szCs w:val="24"/>
        </w:rPr>
        <w:t>招标</w:t>
      </w:r>
      <w:r>
        <w:rPr>
          <w:rFonts w:hint="eastAsia"/>
          <w:b/>
          <w:color w:val="auto"/>
          <w:sz w:val="24"/>
          <w:szCs w:val="24"/>
        </w:rPr>
        <w:t>方</w:t>
      </w:r>
      <w:r>
        <w:rPr>
          <w:b/>
          <w:color w:val="auto"/>
          <w:sz w:val="24"/>
          <w:szCs w:val="24"/>
        </w:rPr>
        <w:t>最迟在</w:t>
      </w:r>
      <w:r>
        <w:rPr>
          <w:rFonts w:hint="eastAsia"/>
          <w:b/>
          <w:color w:val="auto"/>
          <w:sz w:val="24"/>
          <w:szCs w:val="24"/>
        </w:rPr>
        <w:t>确定中标方</w:t>
      </w:r>
      <w:r>
        <w:rPr>
          <w:b/>
          <w:color w:val="auto"/>
          <w:sz w:val="24"/>
          <w:szCs w:val="24"/>
        </w:rPr>
        <w:t>后</w:t>
      </w:r>
      <w:r>
        <w:rPr>
          <w:rFonts w:hint="eastAsia"/>
          <w:b/>
          <w:color w:val="auto"/>
          <w:sz w:val="24"/>
          <w:szCs w:val="24"/>
        </w:rPr>
        <w:t>次月月底前无息</w:t>
      </w:r>
      <w:r>
        <w:rPr>
          <w:b/>
          <w:color w:val="auto"/>
          <w:sz w:val="24"/>
          <w:szCs w:val="24"/>
        </w:rPr>
        <w:t>退还投标保证金</w:t>
      </w:r>
      <w:r>
        <w:rPr>
          <w:rFonts w:hint="eastAsia"/>
          <w:b/>
          <w:color w:val="auto"/>
          <w:sz w:val="24"/>
          <w:szCs w:val="24"/>
        </w:rPr>
        <w:t>本金。</w:t>
      </w:r>
    </w:p>
    <w:p>
      <w:pPr>
        <w:pStyle w:val="11"/>
        <w:numPr>
          <w:ilvl w:val="255"/>
          <w:numId w:val="0"/>
        </w:numPr>
        <w:spacing w:line="360" w:lineRule="auto"/>
        <w:rPr>
          <w:rFonts w:ascii="黑体" w:eastAsia="黑体"/>
          <w:b/>
          <w:bCs/>
          <w:sz w:val="28"/>
        </w:rPr>
      </w:pPr>
      <w:r>
        <w:rPr>
          <w:rFonts w:hint="eastAsia" w:ascii="黑体" w:eastAsia="黑体"/>
          <w:b/>
          <w:bCs/>
          <w:sz w:val="28"/>
        </w:rPr>
        <w:t>七、开标、评标</w:t>
      </w:r>
    </w:p>
    <w:p>
      <w:pPr>
        <w:pStyle w:val="11"/>
        <w:spacing w:line="360" w:lineRule="auto"/>
        <w:ind w:firstLine="420" w:firstLineChars="200"/>
        <w:rPr>
          <w:rFonts w:hint="eastAsia" w:eastAsia="宋体"/>
          <w:lang w:eastAsia="zh-CN"/>
        </w:rPr>
      </w:pPr>
      <w:r>
        <w:rPr>
          <w:rFonts w:hint="eastAsia"/>
          <w:lang w:val="en-US" w:eastAsia="zh-CN"/>
        </w:rPr>
        <w:t>1</w:t>
      </w:r>
      <w:r>
        <w:rPr>
          <w:rFonts w:hint="eastAsia"/>
        </w:rPr>
        <w:t>.开标</w:t>
      </w:r>
      <w:r>
        <w:rPr>
          <w:rFonts w:hint="eastAsia"/>
          <w:lang w:eastAsia="zh-CN"/>
        </w:rPr>
        <w:t>、评标</w:t>
      </w:r>
    </w:p>
    <w:p>
      <w:pPr>
        <w:pStyle w:val="11"/>
        <w:spacing w:line="360" w:lineRule="auto"/>
        <w:ind w:firstLine="420" w:firstLineChars="200"/>
      </w:pPr>
      <w:r>
        <w:rPr>
          <w:rFonts w:hint="eastAsia"/>
          <w:lang w:eastAsia="zh-CN"/>
        </w:rPr>
        <w:t>（</w:t>
      </w:r>
      <w:r>
        <w:rPr>
          <w:rFonts w:hint="eastAsia"/>
          <w:lang w:val="en-US" w:eastAsia="zh-CN"/>
        </w:rPr>
        <w:t>1</w:t>
      </w:r>
      <w:r>
        <w:rPr>
          <w:rFonts w:hint="eastAsia"/>
          <w:lang w:eastAsia="zh-CN"/>
        </w:rPr>
        <w:t>）招标人组织公司相关部门</w:t>
      </w:r>
      <w:r>
        <w:rPr>
          <w:rFonts w:hint="eastAsia"/>
          <w:lang w:val="en-US" w:eastAsia="zh-CN"/>
        </w:rPr>
        <w:t>共同开标，投标方进行报价，并由组织方进行报价汇总，确定中标乙方。</w:t>
      </w:r>
    </w:p>
    <w:p>
      <w:pPr>
        <w:pStyle w:val="11"/>
        <w:spacing w:line="360" w:lineRule="auto"/>
        <w:ind w:firstLine="420" w:firstLineChars="200"/>
        <w:rPr>
          <w:rFonts w:hint="default" w:eastAsia="宋体"/>
          <w:lang w:val="en-US" w:eastAsia="zh-CN"/>
        </w:rPr>
      </w:pPr>
      <w:r>
        <w:rPr>
          <w:rFonts w:hint="eastAsia"/>
        </w:rPr>
        <w:t>(</w:t>
      </w:r>
      <w:r>
        <w:rPr>
          <w:rFonts w:hint="eastAsia"/>
          <w:lang w:val="en-US" w:eastAsia="zh-CN"/>
        </w:rPr>
        <w:t>2</w:t>
      </w:r>
      <w:r>
        <w:rPr>
          <w:rFonts w:hint="eastAsia"/>
        </w:rPr>
        <w:t>)所有报价货币单位均为：元（人民币，含税）。</w:t>
      </w:r>
    </w:p>
    <w:p>
      <w:pPr>
        <w:pStyle w:val="11"/>
        <w:spacing w:line="360" w:lineRule="auto"/>
        <w:rPr>
          <w:rFonts w:ascii="黑体" w:eastAsia="黑体"/>
          <w:b/>
          <w:bCs/>
          <w:sz w:val="28"/>
        </w:rPr>
      </w:pPr>
      <w:r>
        <w:rPr>
          <w:rFonts w:hint="eastAsia" w:ascii="黑体" w:eastAsia="黑体"/>
          <w:b/>
          <w:bCs/>
          <w:sz w:val="28"/>
        </w:rPr>
        <w:t>八、合同签订</w:t>
      </w:r>
    </w:p>
    <w:p>
      <w:pPr>
        <w:pStyle w:val="11"/>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1.根据评标工作小组的评标结果并按相关法律法规的规定及公司相关制度要求，确定中标人。中标人承诺无条件服从招标人针对该项目的后续所有安排。招标人不对未中标人做任何解释。</w:t>
      </w:r>
    </w:p>
    <w:p>
      <w:pPr>
        <w:pStyle w:val="11"/>
        <w:spacing w:line="360" w:lineRule="auto"/>
        <w:ind w:firstLine="420" w:firstLineChars="200"/>
        <w:rPr>
          <w:szCs w:val="21"/>
        </w:rPr>
      </w:pPr>
      <w:r>
        <w:rPr>
          <w:rFonts w:hint="eastAsia"/>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招标人有权取消其中标资格，招标人将从剩余投标人中依序重新确定中标人，或重新组织招标。</w:t>
      </w:r>
    </w:p>
    <w:p>
      <w:pPr>
        <w:pStyle w:val="11"/>
        <w:spacing w:line="360" w:lineRule="auto"/>
        <w:ind w:firstLine="420" w:firstLineChars="200"/>
        <w:rPr>
          <w:szCs w:val="21"/>
        </w:rPr>
      </w:pPr>
      <w:r>
        <w:rPr>
          <w:rFonts w:hint="eastAsia"/>
          <w:szCs w:val="21"/>
        </w:rPr>
        <w:t>3.</w:t>
      </w:r>
      <w:r>
        <w:rPr>
          <w:rFonts w:hint="eastAsia" w:hAnsi="宋体"/>
          <w:szCs w:val="21"/>
        </w:rPr>
        <w:t>中标人应当按照合同约定的履约责任，质保期内</w:t>
      </w:r>
      <w:r>
        <w:rPr>
          <w:rFonts w:hint="eastAsia" w:hAnsi="宋体"/>
        </w:rPr>
        <w:t>如中标人未按合同及其附件约定履行应承担的责任</w:t>
      </w:r>
      <w:r>
        <w:rPr>
          <w:rFonts w:hint="eastAsia" w:hAnsi="宋体"/>
          <w:szCs w:val="21"/>
        </w:rPr>
        <w:t>，</w:t>
      </w:r>
      <w:r>
        <w:rPr>
          <w:rFonts w:hint="eastAsia" w:hAnsi="宋体"/>
        </w:rPr>
        <w:t>招标人或招标人指定的合同签订单位有权扣除其质保金</w:t>
      </w:r>
      <w:r>
        <w:rPr>
          <w:rFonts w:hint="eastAsia" w:hAnsi="宋体"/>
          <w:szCs w:val="21"/>
        </w:rPr>
        <w:t>。</w:t>
      </w:r>
    </w:p>
    <w:p>
      <w:pPr>
        <w:pStyle w:val="11"/>
        <w:spacing w:line="360" w:lineRule="auto"/>
        <w:ind w:firstLine="420" w:firstLineChars="200"/>
        <w:rPr>
          <w:szCs w:val="21"/>
        </w:rPr>
      </w:pPr>
      <w:r>
        <w:rPr>
          <w:rFonts w:hint="eastAsia"/>
          <w:szCs w:val="21"/>
        </w:rPr>
        <w:t>4.中标人应在保证质量的前提下完成中标项目，不得将中标项目转包或分包给他人，否则视为违约，招标人或相关单位有权解除合同。</w:t>
      </w:r>
    </w:p>
    <w:p>
      <w:pPr>
        <w:pStyle w:val="11"/>
        <w:spacing w:line="360" w:lineRule="auto"/>
        <w:ind w:firstLine="420" w:firstLineChars="200"/>
        <w:rPr>
          <w:szCs w:val="21"/>
        </w:rPr>
      </w:pPr>
      <w:r>
        <w:rPr>
          <w:rFonts w:hint="eastAsia"/>
          <w:szCs w:val="21"/>
        </w:rPr>
        <w:t>5.在履行合同过程中，中标人由于履行义务的能力或信用有严重缺陷，招标人有权解除合同并取消其中标资格，招标人将从剩余投标人中依序重新确定中标人，或重新组织招标。</w:t>
      </w:r>
    </w:p>
    <w:p>
      <w:pPr>
        <w:pStyle w:val="11"/>
        <w:spacing w:line="360" w:lineRule="auto"/>
        <w:ind w:firstLine="420" w:firstLineChars="200"/>
        <w:rPr>
          <w:szCs w:val="21"/>
        </w:rPr>
      </w:pPr>
      <w:r>
        <w:rPr>
          <w:rFonts w:hint="eastAsia"/>
          <w:szCs w:val="21"/>
        </w:rPr>
        <w:t>6.招标人有权指定招标人的关联单位作为合同签订人，与中标人签署相关合同，且具体权利义务以双方最终签署的合同为准。</w:t>
      </w:r>
    </w:p>
    <w:p>
      <w:pPr>
        <w:pStyle w:val="11"/>
        <w:spacing w:line="360" w:lineRule="auto"/>
        <w:ind w:firstLine="420" w:firstLineChars="200"/>
        <w:rPr>
          <w:szCs w:val="21"/>
        </w:rPr>
      </w:pPr>
      <w:r>
        <w:rPr>
          <w:rFonts w:hint="eastAsia"/>
        </w:rPr>
        <w:t>7.中标人须认可招标人由于招标人上级集团公司政策变化引起的随时终止项目的要求。</w:t>
      </w:r>
    </w:p>
    <w:p>
      <w:pPr>
        <w:pStyle w:val="11"/>
        <w:spacing w:line="360" w:lineRule="auto"/>
        <w:rPr>
          <w:rFonts w:ascii="黑体" w:eastAsia="黑体"/>
          <w:b/>
          <w:bCs/>
          <w:sz w:val="28"/>
        </w:rPr>
      </w:pPr>
      <w:r>
        <w:rPr>
          <w:rFonts w:hint="eastAsia" w:ascii="黑体" w:eastAsia="黑体"/>
          <w:b/>
          <w:bCs/>
          <w:sz w:val="28"/>
        </w:rPr>
        <w:t>九、废标及终止招标</w:t>
      </w:r>
    </w:p>
    <w:p>
      <w:pPr>
        <w:spacing w:line="520" w:lineRule="exact"/>
        <w:ind w:right="2" w:firstLine="420" w:firstLineChars="200"/>
        <w:rPr>
          <w:rFonts w:ascii="宋体"/>
        </w:rPr>
      </w:pPr>
      <w:r>
        <w:rPr>
          <w:rFonts w:hint="eastAsia" w:ascii="宋体"/>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520" w:lineRule="exact"/>
        <w:ind w:right="2" w:firstLine="420" w:firstLineChars="200"/>
        <w:rPr>
          <w:rFonts w:ascii="宋体"/>
        </w:rPr>
      </w:pPr>
      <w:r>
        <w:rPr>
          <w:rFonts w:hint="eastAsia" w:ascii="宋体"/>
        </w:rPr>
        <w:t>⑴投标人提供的有关资格、资质证明文件不合格、不真实或提供虚假投标材料；</w:t>
      </w:r>
    </w:p>
    <w:p>
      <w:pPr>
        <w:spacing w:line="520" w:lineRule="exact"/>
        <w:ind w:right="2" w:firstLine="420" w:firstLineChars="200"/>
        <w:rPr>
          <w:rFonts w:ascii="宋体"/>
        </w:rPr>
      </w:pPr>
      <w:r>
        <w:rPr>
          <w:rFonts w:hint="eastAsia" w:ascii="宋体"/>
        </w:rPr>
        <w:t>⑵投标人在报价有效期内撤回投标；</w:t>
      </w:r>
    </w:p>
    <w:p>
      <w:pPr>
        <w:spacing w:line="520" w:lineRule="exact"/>
        <w:ind w:right="2" w:firstLine="420" w:firstLineChars="200"/>
        <w:rPr>
          <w:rFonts w:ascii="宋体"/>
        </w:rPr>
      </w:pPr>
      <w:r>
        <w:rPr>
          <w:rFonts w:hint="eastAsia" w:ascii="宋体"/>
        </w:rPr>
        <w:t>⑶在整个评标过程中，投标人有企图影响评标结果公正性的任何活动；</w:t>
      </w:r>
    </w:p>
    <w:p>
      <w:pPr>
        <w:spacing w:line="520" w:lineRule="exact"/>
        <w:ind w:right="2" w:firstLine="420" w:firstLineChars="200"/>
        <w:rPr>
          <w:rFonts w:ascii="宋体"/>
        </w:rPr>
      </w:pPr>
      <w:r>
        <w:rPr>
          <w:rFonts w:hint="eastAsia" w:ascii="宋体"/>
        </w:rPr>
        <w:t>⑷投标人以任何方式诋毁其他投标人；</w:t>
      </w:r>
    </w:p>
    <w:p>
      <w:pPr>
        <w:spacing w:line="520" w:lineRule="exact"/>
        <w:ind w:right="2" w:firstLine="420" w:firstLineChars="200"/>
        <w:rPr>
          <w:rFonts w:ascii="宋体"/>
        </w:rPr>
      </w:pPr>
      <w:r>
        <w:rPr>
          <w:rFonts w:hint="eastAsia" w:ascii="宋体"/>
        </w:rPr>
        <w:t>⑸投标人串通投标；</w:t>
      </w:r>
    </w:p>
    <w:p>
      <w:pPr>
        <w:spacing w:line="520" w:lineRule="exact"/>
        <w:ind w:right="2" w:firstLine="420" w:firstLineChars="200"/>
        <w:rPr>
          <w:rFonts w:ascii="宋体"/>
        </w:rPr>
      </w:pPr>
      <w:r>
        <w:rPr>
          <w:rFonts w:hint="eastAsia" w:ascii="宋体"/>
        </w:rPr>
        <w:t>⑹以他人名义投标或者以其他方式弄虚作假，骗取中标的；</w:t>
      </w:r>
    </w:p>
    <w:p>
      <w:pPr>
        <w:spacing w:line="520" w:lineRule="exact"/>
        <w:ind w:right="2" w:firstLine="420" w:firstLineChars="200"/>
        <w:rPr>
          <w:rFonts w:ascii="宋体"/>
        </w:rPr>
      </w:pPr>
      <w:r>
        <w:rPr>
          <w:rFonts w:hint="eastAsia" w:ascii="宋体"/>
        </w:rPr>
        <w:t>⑺中标人不按规定签订合同；</w:t>
      </w:r>
    </w:p>
    <w:p>
      <w:pPr>
        <w:spacing w:line="520" w:lineRule="exact"/>
        <w:ind w:right="2" w:firstLine="420" w:firstLineChars="200"/>
        <w:rPr>
          <w:rFonts w:ascii="宋体"/>
        </w:rPr>
      </w:pPr>
      <w:r>
        <w:rPr>
          <w:rFonts w:hint="eastAsia" w:ascii="宋体"/>
        </w:rPr>
        <w:t>⑻法律、法规规定的其他情况。</w:t>
      </w:r>
    </w:p>
    <w:p>
      <w:pPr>
        <w:spacing w:line="520" w:lineRule="exact"/>
        <w:ind w:right="2" w:firstLine="420" w:firstLineChars="200"/>
        <w:rPr>
          <w:rFonts w:ascii="宋体"/>
        </w:rPr>
      </w:pPr>
      <w:r>
        <w:rPr>
          <w:rFonts w:hint="eastAsia" w:ascii="宋体"/>
        </w:rPr>
        <w:t>2.出现下列情形之一，招标人有权否决所有投标人的投标，并终止招标。</w:t>
      </w:r>
    </w:p>
    <w:p>
      <w:pPr>
        <w:spacing w:line="520" w:lineRule="exact"/>
        <w:ind w:right="2" w:firstLine="420" w:firstLineChars="200"/>
        <w:rPr>
          <w:rFonts w:ascii="宋体"/>
        </w:rPr>
      </w:pPr>
      <w:r>
        <w:rPr>
          <w:rFonts w:hint="eastAsia" w:ascii="宋体"/>
        </w:rPr>
        <w:t>⑴出现影响采购公正的违法、违规行为的。</w:t>
      </w:r>
    </w:p>
    <w:p>
      <w:pPr>
        <w:spacing w:line="520" w:lineRule="exact"/>
        <w:ind w:right="2" w:firstLine="420" w:firstLineChars="200"/>
        <w:rPr>
          <w:rFonts w:ascii="宋体"/>
        </w:rPr>
      </w:pPr>
      <w:r>
        <w:rPr>
          <w:rFonts w:hint="eastAsia" w:ascii="宋体"/>
        </w:rPr>
        <w:t>⑵因重大变故，采购任务取消的。</w:t>
      </w:r>
    </w:p>
    <w:p>
      <w:pPr>
        <w:spacing w:line="520" w:lineRule="exact"/>
        <w:ind w:right="2" w:firstLine="420" w:firstLineChars="200"/>
        <w:rPr>
          <w:rFonts w:ascii="宋体"/>
        </w:rPr>
      </w:pPr>
      <w:r>
        <w:rPr>
          <w:rFonts w:hint="eastAsia" w:ascii="宋体"/>
        </w:rPr>
        <w:t>⑶招标人认为其他应终止招标的情形。</w:t>
      </w:r>
    </w:p>
    <w:p>
      <w:pPr>
        <w:spacing w:line="520" w:lineRule="exact"/>
        <w:ind w:right="2" w:firstLine="420" w:firstLineChars="200"/>
        <w:rPr>
          <w:rFonts w:ascii="宋体"/>
          <w:color w:val="FF0000"/>
        </w:rPr>
      </w:pPr>
      <w:r>
        <w:rPr>
          <w:rFonts w:hint="eastAsia" w:ascii="宋体"/>
        </w:rPr>
        <w:t>⑷符合投标条件的投标人或者对招标文件做实质响应的投标人不足三家。</w:t>
      </w:r>
    </w:p>
    <w:p>
      <w:pPr>
        <w:pStyle w:val="11"/>
        <w:spacing w:line="360" w:lineRule="auto"/>
        <w:rPr>
          <w:rFonts w:ascii="黑体" w:eastAsia="黑体"/>
          <w:b/>
          <w:bCs/>
          <w:sz w:val="28"/>
        </w:rPr>
      </w:pPr>
      <w:r>
        <w:rPr>
          <w:rFonts w:hint="eastAsia" w:ascii="黑体" w:eastAsia="黑体"/>
          <w:b/>
          <w:bCs/>
          <w:sz w:val="28"/>
        </w:rPr>
        <w:t>十、中标人瑕疵滞后发现的处理原则</w:t>
      </w:r>
    </w:p>
    <w:p>
      <w:pPr>
        <w:spacing w:line="520" w:lineRule="exact"/>
        <w:ind w:right="2" w:firstLine="420" w:firstLineChars="200"/>
        <w:rPr>
          <w:rFonts w:ascii="宋体"/>
        </w:rPr>
      </w:pPr>
      <w:r>
        <w:rPr>
          <w:rFonts w:hint="eastAsia" w:ascii="宋体"/>
        </w:rPr>
        <w:t>无论基于何种原因，各项本应作为拒绝处理的情形即便未被及时发现而使该中标人通过了资格审核、初评、现场复审、终评或其他所有相关程序，包括已签订合同的情形，招标人有权取消其中标资格，一旦中标人被拒绝或该中标人此前的评议结果被取消，相关的一切损失均由该中标人承担。</w:t>
      </w:r>
    </w:p>
    <w:p>
      <w:pPr>
        <w:pStyle w:val="11"/>
        <w:spacing w:line="360" w:lineRule="auto"/>
        <w:rPr>
          <w:rFonts w:ascii="黑体" w:eastAsia="黑体"/>
          <w:b/>
          <w:bCs/>
          <w:sz w:val="28"/>
        </w:rPr>
      </w:pPr>
      <w:r>
        <w:rPr>
          <w:rFonts w:ascii="黑体" w:eastAsia="黑体"/>
          <w:b/>
          <w:bCs/>
          <w:sz w:val="28"/>
        </w:rPr>
        <w:t>十</w:t>
      </w:r>
      <w:r>
        <w:rPr>
          <w:rFonts w:hint="eastAsia" w:ascii="黑体" w:eastAsia="黑体"/>
          <w:b/>
          <w:bCs/>
          <w:sz w:val="28"/>
        </w:rPr>
        <w:t>一、</w:t>
      </w:r>
      <w:r>
        <w:rPr>
          <w:rFonts w:ascii="黑体" w:eastAsia="黑体"/>
          <w:b/>
          <w:bCs/>
          <w:sz w:val="28"/>
        </w:rPr>
        <w:t>解释权</w:t>
      </w:r>
    </w:p>
    <w:p>
      <w:pPr>
        <w:pStyle w:val="11"/>
        <w:numPr>
          <w:ilvl w:val="0"/>
          <w:numId w:val="5"/>
        </w:numPr>
        <w:spacing w:line="360" w:lineRule="auto"/>
        <w:ind w:left="0" w:firstLine="426"/>
        <w:rPr>
          <w:rFonts w:hAnsi="Times New Roman"/>
        </w:rPr>
      </w:pPr>
      <w:r>
        <w:rPr>
          <w:rFonts w:hint="eastAsia" w:hAnsi="Times New Roman"/>
        </w:rPr>
        <w:t>本招标文件的最终解释权归招标人，当对一个问题有多种解释时以招标人的书面解释为准。</w:t>
      </w:r>
    </w:p>
    <w:p>
      <w:pPr>
        <w:pStyle w:val="11"/>
        <w:numPr>
          <w:ilvl w:val="0"/>
          <w:numId w:val="5"/>
        </w:numPr>
        <w:spacing w:line="360" w:lineRule="auto"/>
        <w:ind w:left="0" w:firstLine="426"/>
        <w:rPr>
          <w:rFonts w:hAnsi="Times New Roman"/>
        </w:rPr>
      </w:pPr>
      <w:r>
        <w:rPr>
          <w:rFonts w:hint="eastAsia" w:hAnsi="Times New Roman"/>
        </w:rPr>
        <w:t>招标文件未做须知明示，而又有相关法律、法规规定的，招标人对此所做解释以相关的法律、法规规定为依据。</w:t>
      </w:r>
    </w:p>
    <w:p>
      <w:pPr>
        <w:rPr>
          <w:rFonts w:eastAsia="黑体"/>
          <w:color w:val="00B050"/>
          <w:sz w:val="36"/>
          <w:szCs w:val="36"/>
        </w:rPr>
      </w:pPr>
    </w:p>
    <w:bookmarkEnd w:id="1"/>
    <w:p>
      <w:pPr>
        <w:rPr>
          <w:rFonts w:eastAsia="黑体"/>
          <w:color w:val="00B050"/>
          <w:sz w:val="36"/>
          <w:szCs w:val="36"/>
        </w:rPr>
      </w:pPr>
    </w:p>
    <w:p>
      <w:pPr>
        <w:rPr>
          <w:rFonts w:eastAsia="黑体"/>
          <w:color w:val="00B050"/>
          <w:sz w:val="36"/>
          <w:szCs w:val="36"/>
        </w:rPr>
      </w:pPr>
    </w:p>
    <w:p>
      <w:pPr>
        <w:rPr>
          <w:rFonts w:eastAsia="黑体"/>
          <w:color w:val="00B050"/>
          <w:sz w:val="36"/>
          <w:szCs w:val="36"/>
        </w:rPr>
      </w:pPr>
    </w:p>
    <w:p>
      <w:pPr>
        <w:rPr>
          <w:rFonts w:eastAsia="黑体"/>
          <w:color w:val="00B050"/>
          <w:sz w:val="36"/>
          <w:szCs w:val="36"/>
        </w:rPr>
      </w:pPr>
    </w:p>
    <w:p>
      <w:pPr>
        <w:rPr>
          <w:rFonts w:eastAsia="黑体"/>
          <w:color w:val="00B050"/>
          <w:sz w:val="36"/>
          <w:szCs w:val="36"/>
        </w:rPr>
      </w:pPr>
    </w:p>
    <w:p>
      <w:pPr>
        <w:rPr>
          <w:rFonts w:eastAsia="黑体"/>
          <w:color w:val="00B050"/>
          <w:sz w:val="36"/>
          <w:szCs w:val="36"/>
        </w:rPr>
      </w:pPr>
    </w:p>
    <w:p>
      <w:pPr>
        <w:rPr>
          <w:rFonts w:eastAsia="黑体"/>
          <w:color w:val="00B050"/>
          <w:sz w:val="36"/>
          <w:szCs w:val="36"/>
        </w:rPr>
      </w:pPr>
    </w:p>
    <w:p>
      <w:pPr>
        <w:pStyle w:val="11"/>
        <w:spacing w:line="360" w:lineRule="auto"/>
        <w:jc w:val="both"/>
        <w:rPr>
          <w:rFonts w:hint="eastAsia" w:ascii="黑体" w:eastAsia="黑体"/>
          <w:b/>
          <w:bCs/>
          <w:sz w:val="36"/>
          <w:szCs w:val="36"/>
        </w:rPr>
      </w:pPr>
    </w:p>
    <w:p>
      <w:pPr>
        <w:pStyle w:val="11"/>
        <w:spacing w:line="360" w:lineRule="auto"/>
        <w:jc w:val="center"/>
        <w:rPr>
          <w:rFonts w:ascii="黑体" w:eastAsia="黑体"/>
          <w:b/>
          <w:bCs/>
          <w:sz w:val="36"/>
          <w:szCs w:val="36"/>
          <w:highlight w:val="none"/>
        </w:rPr>
      </w:pPr>
      <w:r>
        <w:rPr>
          <w:rFonts w:hint="eastAsia" w:ascii="黑体" w:eastAsia="黑体"/>
          <w:b/>
          <w:bCs/>
          <w:sz w:val="36"/>
          <w:szCs w:val="36"/>
          <w:highlight w:val="none"/>
        </w:rPr>
        <w:t>第</w:t>
      </w:r>
      <w:r>
        <w:rPr>
          <w:rFonts w:hint="eastAsia" w:ascii="黑体" w:eastAsia="黑体"/>
          <w:b/>
          <w:bCs/>
          <w:sz w:val="36"/>
          <w:szCs w:val="36"/>
          <w:highlight w:val="none"/>
          <w:lang w:eastAsia="zh-CN"/>
        </w:rPr>
        <w:t>二</w:t>
      </w:r>
      <w:r>
        <w:rPr>
          <w:rFonts w:hint="eastAsia" w:ascii="黑体" w:eastAsia="黑体"/>
          <w:b/>
          <w:bCs/>
          <w:sz w:val="36"/>
          <w:szCs w:val="36"/>
          <w:highlight w:val="none"/>
        </w:rPr>
        <w:t xml:space="preserve">章  </w:t>
      </w:r>
      <w:r>
        <w:rPr>
          <w:rFonts w:ascii="黑体" w:eastAsia="黑体"/>
          <w:b/>
          <w:bCs/>
          <w:sz w:val="36"/>
          <w:szCs w:val="36"/>
          <w:highlight w:val="none"/>
        </w:rPr>
        <w:t>技术</w:t>
      </w:r>
      <w:r>
        <w:rPr>
          <w:rFonts w:hint="eastAsia" w:ascii="黑体" w:eastAsia="黑体"/>
          <w:b/>
          <w:bCs/>
          <w:sz w:val="36"/>
          <w:szCs w:val="36"/>
          <w:highlight w:val="none"/>
        </w:rPr>
        <w:t>协议书</w:t>
      </w:r>
    </w:p>
    <w:p>
      <w:pPr>
        <w:pStyle w:val="11"/>
        <w:spacing w:line="360" w:lineRule="auto"/>
        <w:rPr>
          <w:rFonts w:hint="eastAsia" w:ascii="宋体" w:hAnsi="宋体" w:eastAsia="宋体" w:cs="Times New Roman"/>
          <w:kern w:val="2"/>
          <w:sz w:val="24"/>
          <w:szCs w:val="24"/>
          <w:highlight w:val="none"/>
          <w:lang w:val="en-US" w:eastAsia="zh-CN" w:bidi="ar-SA"/>
        </w:rPr>
      </w:pPr>
      <w:r>
        <w:rPr>
          <w:rFonts w:hint="eastAsia" w:ascii="黑体" w:hAnsi="黑体" w:eastAsia="黑体"/>
          <w:b/>
          <w:bCs/>
          <w:sz w:val="28"/>
          <w:szCs w:val="28"/>
        </w:rPr>
        <w:t>一、项目名称</w:t>
      </w:r>
    </w:p>
    <w:p>
      <w:pPr>
        <w:pStyle w:val="11"/>
        <w:numPr>
          <w:ilvl w:val="0"/>
          <w:numId w:val="0"/>
        </w:numPr>
        <w:spacing w:line="360" w:lineRule="auto"/>
        <w:ind w:firstLine="420" w:firstLineChars="200"/>
        <w:rPr>
          <w:rFonts w:hint="eastAsia" w:ascii="黑体" w:hAnsi="黑体" w:eastAsia="黑体"/>
          <w:b/>
          <w:bCs/>
          <w:sz w:val="28"/>
          <w:szCs w:val="28"/>
        </w:rPr>
      </w:pPr>
      <w:r>
        <w:rPr>
          <w:rFonts w:hint="eastAsia"/>
          <w:lang w:eastAsia="zh-CN"/>
        </w:rPr>
        <w:t>专用车部增加8m合拢铸造平台项目</w:t>
      </w:r>
    </w:p>
    <w:p>
      <w:pPr>
        <w:pStyle w:val="11"/>
        <w:numPr>
          <w:ilvl w:val="0"/>
          <w:numId w:val="6"/>
        </w:numPr>
        <w:spacing w:line="360" w:lineRule="auto"/>
        <w:rPr>
          <w:rFonts w:hint="eastAsia" w:ascii="黑体" w:hAnsi="黑体" w:eastAsia="黑体"/>
          <w:b/>
          <w:bCs/>
          <w:sz w:val="28"/>
          <w:szCs w:val="28"/>
        </w:rPr>
      </w:pPr>
      <w:r>
        <w:rPr>
          <w:rFonts w:hint="eastAsia" w:ascii="黑体" w:hAnsi="黑体" w:eastAsia="黑体"/>
          <w:b/>
          <w:bCs/>
          <w:sz w:val="28"/>
          <w:szCs w:val="28"/>
          <w:lang w:eastAsia="zh-CN"/>
        </w:rPr>
        <w:t>项目</w:t>
      </w:r>
      <w:r>
        <w:rPr>
          <w:rFonts w:hint="eastAsia" w:ascii="黑体" w:hAnsi="黑体" w:eastAsia="黑体"/>
          <w:b/>
          <w:bCs/>
          <w:sz w:val="28"/>
          <w:szCs w:val="28"/>
        </w:rPr>
        <w:t>内容</w:t>
      </w:r>
    </w:p>
    <w:p>
      <w:pPr>
        <w:pStyle w:val="11"/>
        <w:numPr>
          <w:ilvl w:val="0"/>
          <w:numId w:val="0"/>
        </w:numPr>
        <w:spacing w:line="360" w:lineRule="auto"/>
        <w:ind w:leftChars="0" w:firstLine="420" w:firstLineChars="200"/>
        <w:rPr>
          <w:rFonts w:hint="default" w:ascii="Times New Roman" w:hAnsi="Times New Roman" w:eastAsia="宋体" w:cs="Times New Roman"/>
          <w:kern w:val="2"/>
          <w:sz w:val="21"/>
          <w:lang w:val="en-US" w:eastAsia="zh-CN" w:bidi="ar-SA"/>
        </w:rPr>
      </w:pPr>
      <w:r>
        <w:rPr>
          <w:rFonts w:hint="eastAsia" w:ascii="Times New Roman" w:hAnsi="Times New Roman" w:cs="Times New Roman"/>
          <w:kern w:val="2"/>
          <w:sz w:val="21"/>
          <w:lang w:val="en-US" w:eastAsia="zh-CN" w:bidi="ar-SA"/>
        </w:rPr>
        <w:t>8000*3000*410mm合拢铸造平台</w:t>
      </w:r>
    </w:p>
    <w:p>
      <w:pPr>
        <w:numPr>
          <w:ilvl w:val="0"/>
          <w:numId w:val="6"/>
        </w:numPr>
        <w:ind w:left="0" w:leftChars="0" w:firstLine="0" w:firstLineChars="0"/>
        <w:rPr>
          <w:rFonts w:hint="eastAsia" w:ascii="黑体" w:hAnsi="黑体" w:eastAsia="黑体" w:cs="Times New Roman"/>
          <w:b/>
          <w:bCs/>
          <w:kern w:val="2"/>
          <w:sz w:val="28"/>
          <w:szCs w:val="28"/>
          <w:highlight w:val="none"/>
          <w:lang w:val="en-US" w:eastAsia="zh-CN" w:bidi="ar-SA"/>
        </w:rPr>
      </w:pPr>
      <w:r>
        <w:rPr>
          <w:rFonts w:hint="eastAsia" w:ascii="黑体" w:hAnsi="黑体" w:eastAsia="黑体" w:cs="Times New Roman"/>
          <w:b/>
          <w:bCs/>
          <w:kern w:val="2"/>
          <w:sz w:val="28"/>
          <w:szCs w:val="28"/>
          <w:highlight w:val="none"/>
          <w:lang w:val="en-US" w:eastAsia="zh-CN" w:bidi="ar-SA"/>
        </w:rPr>
        <w:t>技术要求</w:t>
      </w:r>
    </w:p>
    <w:p>
      <w:pPr>
        <w:pStyle w:val="2"/>
        <w:numPr>
          <w:ilvl w:val="0"/>
          <w:numId w:val="0"/>
        </w:numPr>
        <w:ind w:leftChars="0"/>
        <w:rPr>
          <w:rFonts w:hint="default" w:eastAsia="仿宋_GB2312"/>
          <w:lang w:val="en-US" w:eastAsia="zh-CN"/>
        </w:rPr>
      </w:pPr>
      <w:r>
        <w:rPr>
          <w:rFonts w:hint="eastAsia"/>
          <w:lang w:val="en-US" w:eastAsia="zh-CN"/>
        </w:rPr>
        <w:t>1、T型槽加工示意图（参照）</w:t>
      </w:r>
    </w:p>
    <w:p>
      <w:pPr>
        <w:pStyle w:val="53"/>
        <w:spacing w:line="360" w:lineRule="auto"/>
        <w:ind w:firstLine="480"/>
        <w:jc w:val="center"/>
      </w:pPr>
      <w:r>
        <w:drawing>
          <wp:inline distT="0" distB="0" distL="114300" distR="114300">
            <wp:extent cx="5088890" cy="24834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rcRect l="11633"/>
                    <a:stretch>
                      <a:fillRect/>
                    </a:stretch>
                  </pic:blipFill>
                  <pic:spPr>
                    <a:xfrm>
                      <a:off x="0" y="0"/>
                      <a:ext cx="5088890" cy="2483485"/>
                    </a:xfrm>
                    <a:prstGeom prst="rect">
                      <a:avLst/>
                    </a:prstGeom>
                    <a:noFill/>
                    <a:ln>
                      <a:noFill/>
                    </a:ln>
                  </pic:spPr>
                </pic:pic>
              </a:graphicData>
            </a:graphic>
          </wp:inline>
        </w:drawing>
      </w:r>
    </w:p>
    <w:p>
      <w:pPr>
        <w:pStyle w:val="53"/>
        <w:numPr>
          <w:ilvl w:val="0"/>
          <w:numId w:val="0"/>
        </w:numPr>
        <w:spacing w:line="360" w:lineRule="auto"/>
        <w:jc w:val="both"/>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2、相关技术要求：</w:t>
      </w:r>
    </w:p>
    <w:p>
      <w:pPr>
        <w:pStyle w:val="53"/>
        <w:numPr>
          <w:ilvl w:val="0"/>
          <w:numId w:val="0"/>
        </w:numPr>
        <w:spacing w:line="360" w:lineRule="auto"/>
        <w:jc w:val="both"/>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2.1</w:t>
      </w:r>
      <w:r>
        <w:rPr>
          <w:rFonts w:hint="eastAsia" w:ascii="宋体" w:hAnsi="宋体"/>
          <w:color w:val="auto"/>
          <w:sz w:val="24"/>
          <w:highlight w:val="none"/>
        </w:rPr>
        <w:t>、</w:t>
      </w:r>
      <w:r>
        <w:rPr>
          <w:rFonts w:hint="eastAsia" w:ascii="宋体" w:hAnsi="宋体"/>
          <w:color w:val="auto"/>
          <w:sz w:val="24"/>
          <w:highlight w:val="none"/>
          <w:lang w:eastAsia="zh-CN"/>
        </w:rPr>
        <w:t>与原平台连接后平面度为</w:t>
      </w:r>
      <w:r>
        <w:rPr>
          <w:rFonts w:hint="eastAsia" w:ascii="宋体" w:hAnsi="宋体"/>
          <w:color w:val="auto"/>
          <w:sz w:val="24"/>
          <w:highlight w:val="none"/>
          <w:lang w:val="en-US" w:eastAsia="zh-CN"/>
        </w:rPr>
        <w:t>1mm</w:t>
      </w:r>
    </w:p>
    <w:p>
      <w:pPr>
        <w:pStyle w:val="53"/>
        <w:numPr>
          <w:ilvl w:val="0"/>
          <w:numId w:val="0"/>
        </w:numPr>
        <w:spacing w:line="360" w:lineRule="auto"/>
        <w:jc w:val="both"/>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2.2、T型槽内未标注粗糙度为12.5,；</w:t>
      </w:r>
    </w:p>
    <w:p>
      <w:pPr>
        <w:pStyle w:val="53"/>
        <w:numPr>
          <w:ilvl w:val="0"/>
          <w:numId w:val="0"/>
        </w:numPr>
        <w:spacing w:line="360" w:lineRule="auto"/>
        <w:jc w:val="both"/>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2.3、铸件不得有气孔、砂眼、夹砂、和缩松等铸造缺陷；</w:t>
      </w:r>
    </w:p>
    <w:p>
      <w:pPr>
        <w:pStyle w:val="53"/>
        <w:numPr>
          <w:ilvl w:val="0"/>
          <w:numId w:val="0"/>
        </w:numPr>
        <w:spacing w:line="360" w:lineRule="auto"/>
        <w:jc w:val="both"/>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2.4、平板制作执行JB/T7974-1999标准；</w:t>
      </w:r>
    </w:p>
    <w:p>
      <w:pPr>
        <w:pStyle w:val="53"/>
        <w:numPr>
          <w:ilvl w:val="0"/>
          <w:numId w:val="0"/>
        </w:numPr>
        <w:spacing w:line="360" w:lineRule="auto"/>
        <w:jc w:val="both"/>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2.5、硬度牌号执行GB/T9439-1988标准；</w:t>
      </w:r>
    </w:p>
    <w:p>
      <w:pPr>
        <w:pStyle w:val="53"/>
        <w:numPr>
          <w:ilvl w:val="0"/>
          <w:numId w:val="0"/>
        </w:numPr>
        <w:spacing w:line="360" w:lineRule="auto"/>
        <w:jc w:val="both"/>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2.6、铸件牌号及技术条件执行GB/T9439-1988标准；</w:t>
      </w:r>
    </w:p>
    <w:p>
      <w:pPr>
        <w:pStyle w:val="53"/>
        <w:numPr>
          <w:ilvl w:val="0"/>
          <w:numId w:val="0"/>
        </w:numPr>
        <w:spacing w:line="360" w:lineRule="auto"/>
        <w:jc w:val="both"/>
        <w:rPr>
          <w:rFonts w:hint="default" w:ascii="宋体" w:hAnsi="宋体"/>
          <w:color w:val="FF0000"/>
          <w:sz w:val="24"/>
          <w:highlight w:val="yellow"/>
          <w:lang w:val="en-US" w:eastAsia="zh-CN"/>
        </w:rPr>
      </w:pPr>
      <w:r>
        <w:rPr>
          <w:rFonts w:hint="eastAsia" w:ascii="宋体" w:hAnsi="宋体"/>
          <w:color w:val="FF0000"/>
          <w:sz w:val="24"/>
          <w:highlight w:val="yellow"/>
          <w:lang w:val="en-US" w:eastAsia="zh-CN"/>
        </w:rPr>
        <w:t>2.7、本平台T型槽尺寸规格需现场测量原平台尺寸规格，保平台连接后T型槽规格尺寸一致。</w:t>
      </w:r>
    </w:p>
    <w:p>
      <w:pPr>
        <w:pStyle w:val="11"/>
        <w:spacing w:line="360" w:lineRule="auto"/>
        <w:rPr>
          <w:rFonts w:hint="eastAsia" w:hAnsi="宋体"/>
          <w:sz w:val="24"/>
          <w:szCs w:val="28"/>
          <w:highlight w:val="none"/>
        </w:rPr>
      </w:pPr>
    </w:p>
    <w:p>
      <w:pPr>
        <w:pStyle w:val="11"/>
        <w:spacing w:line="360" w:lineRule="auto"/>
        <w:rPr>
          <w:rFonts w:hint="eastAsia" w:hAnsi="宋体"/>
          <w:sz w:val="24"/>
          <w:szCs w:val="28"/>
          <w:highlight w:val="none"/>
        </w:rPr>
      </w:pPr>
    </w:p>
    <w:p>
      <w:pPr>
        <w:pStyle w:val="11"/>
        <w:spacing w:line="360" w:lineRule="auto"/>
        <w:rPr>
          <w:rFonts w:hint="eastAsia" w:hAnsi="宋体"/>
          <w:sz w:val="24"/>
          <w:szCs w:val="28"/>
          <w:highlight w:val="none"/>
        </w:rPr>
      </w:pPr>
    </w:p>
    <w:p>
      <w:pPr>
        <w:pStyle w:val="11"/>
        <w:spacing w:line="360" w:lineRule="auto"/>
        <w:rPr>
          <w:rFonts w:hint="eastAsia" w:hAnsi="宋体"/>
          <w:sz w:val="24"/>
          <w:szCs w:val="28"/>
          <w:highlight w:val="none"/>
        </w:rPr>
      </w:pPr>
    </w:p>
    <w:p>
      <w:pPr>
        <w:pStyle w:val="11"/>
        <w:spacing w:line="360" w:lineRule="auto"/>
        <w:rPr>
          <w:rFonts w:hint="eastAsia" w:hAnsi="宋体"/>
          <w:sz w:val="24"/>
          <w:szCs w:val="28"/>
          <w:highlight w:val="none"/>
        </w:rPr>
      </w:pPr>
    </w:p>
    <w:p>
      <w:pPr>
        <w:pStyle w:val="11"/>
        <w:spacing w:line="360" w:lineRule="auto"/>
        <w:rPr>
          <w:rFonts w:hint="eastAsia" w:hAnsi="宋体"/>
          <w:sz w:val="24"/>
          <w:szCs w:val="28"/>
          <w:highlight w:val="none"/>
        </w:rPr>
      </w:pPr>
    </w:p>
    <w:p>
      <w:pPr>
        <w:jc w:val="center"/>
        <w:rPr>
          <w:rFonts w:eastAsia="黑体"/>
          <w:b/>
          <w:bCs/>
          <w:sz w:val="36"/>
          <w:szCs w:val="36"/>
        </w:rPr>
      </w:pPr>
      <w:r>
        <w:rPr>
          <w:rFonts w:hint="eastAsia" w:eastAsia="黑体"/>
          <w:b/>
          <w:bCs/>
          <w:sz w:val="36"/>
          <w:szCs w:val="36"/>
        </w:rPr>
        <w:t>第</w:t>
      </w:r>
      <w:r>
        <w:rPr>
          <w:rFonts w:hint="eastAsia" w:eastAsia="黑体"/>
          <w:b/>
          <w:bCs/>
          <w:sz w:val="36"/>
          <w:szCs w:val="36"/>
          <w:lang w:eastAsia="zh-CN"/>
        </w:rPr>
        <w:t>三</w:t>
      </w:r>
      <w:r>
        <w:rPr>
          <w:rFonts w:hint="eastAsia" w:eastAsia="黑体"/>
          <w:b/>
          <w:bCs/>
          <w:sz w:val="36"/>
          <w:szCs w:val="36"/>
        </w:rPr>
        <w:t>章 合同模板</w:t>
      </w:r>
    </w:p>
    <w:p>
      <w:pPr>
        <w:wordWrap w:val="0"/>
        <w:adjustRightInd w:val="0"/>
        <w:snapToGrid w:val="0"/>
        <w:spacing w:line="360" w:lineRule="auto"/>
        <w:jc w:val="right"/>
        <w:rPr>
          <w:rFonts w:ascii="宋体" w:hAnsi="宋体"/>
          <w:b/>
          <w:sz w:val="28"/>
          <w:szCs w:val="28"/>
        </w:rPr>
      </w:pPr>
      <w:r>
        <w:rPr>
          <w:rFonts w:ascii="宋体" w:hAnsi="宋体"/>
          <w:b/>
          <w:sz w:val="28"/>
          <w:szCs w:val="28"/>
        </w:rPr>
        <w:t>编号：</w:t>
      </w:r>
      <w:r>
        <w:rPr>
          <w:rFonts w:ascii="宋体" w:hAnsi="宋体"/>
          <w:b/>
          <w:sz w:val="28"/>
          <w:szCs w:val="28"/>
          <w:u w:val="thick"/>
        </w:rPr>
        <w:t xml:space="preserve">                  </w:t>
      </w:r>
    </w:p>
    <w:p>
      <w:pPr>
        <w:adjustRightInd w:val="0"/>
        <w:snapToGrid w:val="0"/>
        <w:spacing w:line="360" w:lineRule="auto"/>
        <w:jc w:val="left"/>
        <w:rPr>
          <w:rFonts w:ascii="宋体" w:hAnsi="宋体"/>
          <w:sz w:val="20"/>
          <w:szCs w:val="20"/>
        </w:rPr>
      </w:pPr>
    </w:p>
    <w:p>
      <w:pPr>
        <w:adjustRightInd w:val="0"/>
        <w:snapToGrid w:val="0"/>
        <w:spacing w:line="360" w:lineRule="auto"/>
        <w:jc w:val="left"/>
        <w:rPr>
          <w:rFonts w:ascii="宋体" w:hAnsi="宋体"/>
          <w:sz w:val="20"/>
          <w:szCs w:val="20"/>
        </w:rPr>
      </w:pPr>
    </w:p>
    <w:p>
      <w:pPr>
        <w:adjustRightInd w:val="0"/>
        <w:snapToGrid w:val="0"/>
        <w:spacing w:line="360" w:lineRule="auto"/>
        <w:jc w:val="left"/>
        <w:rPr>
          <w:rFonts w:ascii="宋体" w:hAnsi="宋体"/>
          <w:sz w:val="20"/>
          <w:szCs w:val="20"/>
        </w:rPr>
      </w:pPr>
    </w:p>
    <w:p>
      <w:pPr>
        <w:adjustRightInd w:val="0"/>
        <w:snapToGrid w:val="0"/>
        <w:spacing w:line="360" w:lineRule="auto"/>
        <w:jc w:val="left"/>
        <w:rPr>
          <w:rFonts w:ascii="宋体" w:hAnsi="宋体"/>
          <w:sz w:val="20"/>
          <w:szCs w:val="20"/>
        </w:rPr>
      </w:pPr>
    </w:p>
    <w:p>
      <w:pPr>
        <w:adjustRightInd w:val="0"/>
        <w:snapToGrid w:val="0"/>
        <w:spacing w:line="360" w:lineRule="auto"/>
        <w:jc w:val="center"/>
        <w:rPr>
          <w:rFonts w:hint="eastAsia" w:ascii="宋体" w:hAnsi="宋体"/>
          <w:b/>
          <w:sz w:val="52"/>
          <w:szCs w:val="36"/>
        </w:rPr>
      </w:pPr>
      <w:r>
        <w:rPr>
          <w:rFonts w:hint="eastAsia" w:ascii="宋体" w:hAnsi="宋体"/>
          <w:b/>
          <w:bCs/>
          <w:sz w:val="52"/>
          <w:szCs w:val="36"/>
        </w:rPr>
        <w:t xml:space="preserve">     采购</w:t>
      </w:r>
      <w:r>
        <w:rPr>
          <w:rFonts w:ascii="宋体" w:hAnsi="宋体"/>
          <w:b/>
          <w:bCs/>
          <w:sz w:val="52"/>
          <w:szCs w:val="36"/>
        </w:rPr>
        <w:t>合同</w:t>
      </w:r>
      <w:r>
        <w:rPr>
          <w:rFonts w:hint="eastAsia" w:ascii="宋体" w:hAnsi="宋体"/>
          <w:b/>
          <w:bCs/>
        </w:rPr>
        <w:t>（以实际签订合同为准）</w:t>
      </w: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ind w:firstLine="1906" w:firstLineChars="678"/>
        <w:jc w:val="left"/>
        <w:rPr>
          <w:rFonts w:ascii="宋体" w:hAnsi="宋体"/>
          <w:b/>
          <w:sz w:val="28"/>
          <w:szCs w:val="36"/>
        </w:rPr>
      </w:pPr>
      <w:r>
        <w:rPr>
          <w:rFonts w:hint="eastAsia" w:ascii="宋体" w:hAnsi="宋体"/>
          <w:b/>
          <w:sz w:val="28"/>
          <w:szCs w:val="36"/>
        </w:rPr>
        <w:t>甲  方：</w:t>
      </w:r>
      <w:r>
        <w:rPr>
          <w:rFonts w:ascii="宋体" w:hAnsi="宋体"/>
          <w:b/>
          <w:sz w:val="28"/>
          <w:szCs w:val="36"/>
          <w:u w:val="thick"/>
        </w:rPr>
        <w:t xml:space="preserve"> </w:t>
      </w:r>
      <w:r>
        <w:rPr>
          <w:rFonts w:hint="eastAsia" w:ascii="宋体" w:hAnsi="宋体"/>
          <w:b/>
          <w:sz w:val="28"/>
          <w:szCs w:val="36"/>
          <w:u w:val="thick"/>
        </w:rPr>
        <w:t>中国重汽集团泰安五岳专用汽车有限公司</w:t>
      </w:r>
      <w:r>
        <w:rPr>
          <w:rFonts w:ascii="宋体" w:hAnsi="宋体"/>
          <w:b/>
          <w:sz w:val="28"/>
          <w:szCs w:val="36"/>
          <w:u w:val="thick"/>
        </w:rPr>
        <w:t xml:space="preserve"> </w:t>
      </w:r>
    </w:p>
    <w:p>
      <w:pPr>
        <w:adjustRightInd w:val="0"/>
        <w:snapToGrid w:val="0"/>
        <w:spacing w:line="360" w:lineRule="auto"/>
        <w:ind w:firstLine="1906" w:firstLineChars="678"/>
        <w:jc w:val="left"/>
        <w:rPr>
          <w:rFonts w:ascii="宋体" w:hAnsi="宋体"/>
          <w:b/>
          <w:sz w:val="28"/>
          <w:szCs w:val="36"/>
        </w:rPr>
      </w:pPr>
    </w:p>
    <w:p>
      <w:pPr>
        <w:adjustRightInd w:val="0"/>
        <w:snapToGrid w:val="0"/>
        <w:spacing w:line="360" w:lineRule="auto"/>
        <w:ind w:firstLine="1906" w:firstLineChars="678"/>
        <w:jc w:val="left"/>
        <w:rPr>
          <w:rFonts w:ascii="宋体" w:hAnsi="宋体"/>
          <w:b/>
          <w:sz w:val="28"/>
          <w:szCs w:val="36"/>
        </w:rPr>
      </w:pPr>
      <w:r>
        <w:rPr>
          <w:rFonts w:hint="eastAsia" w:ascii="宋体" w:hAnsi="宋体"/>
          <w:b/>
          <w:sz w:val="28"/>
          <w:szCs w:val="36"/>
        </w:rPr>
        <w:t>乙  方：</w:t>
      </w:r>
      <w:r>
        <w:rPr>
          <w:rFonts w:ascii="宋体" w:hAnsi="宋体"/>
          <w:b/>
          <w:sz w:val="28"/>
          <w:szCs w:val="36"/>
          <w:u w:val="thick"/>
        </w:rPr>
        <w:t xml:space="preserve">                           </w:t>
      </w:r>
    </w:p>
    <w:p>
      <w:pPr>
        <w:adjustRightInd w:val="0"/>
        <w:snapToGrid w:val="0"/>
        <w:spacing w:line="360" w:lineRule="auto"/>
        <w:ind w:firstLine="1906" w:firstLineChars="678"/>
        <w:jc w:val="left"/>
        <w:rPr>
          <w:rFonts w:ascii="宋体" w:hAnsi="宋体"/>
          <w:b/>
          <w:sz w:val="28"/>
          <w:szCs w:val="36"/>
        </w:rPr>
      </w:pPr>
    </w:p>
    <w:p>
      <w:pPr>
        <w:adjustRightInd w:val="0"/>
        <w:snapToGrid w:val="0"/>
        <w:spacing w:line="360" w:lineRule="auto"/>
        <w:ind w:firstLine="1906" w:firstLineChars="678"/>
        <w:jc w:val="left"/>
        <w:rPr>
          <w:rFonts w:ascii="宋体" w:hAnsi="宋体"/>
          <w:b/>
          <w:sz w:val="28"/>
          <w:szCs w:val="36"/>
        </w:rPr>
      </w:pPr>
      <w:r>
        <w:rPr>
          <w:rFonts w:hint="eastAsia" w:ascii="宋体" w:hAnsi="宋体"/>
          <w:b/>
          <w:sz w:val="28"/>
          <w:szCs w:val="36"/>
        </w:rPr>
        <w:t>签订日期：</w:t>
      </w:r>
      <w:r>
        <w:rPr>
          <w:rFonts w:ascii="宋体" w:hAnsi="宋体"/>
          <w:b/>
          <w:sz w:val="28"/>
          <w:szCs w:val="36"/>
          <w:u w:val="thick"/>
        </w:rPr>
        <w:t xml:space="preserve">       </w:t>
      </w:r>
      <w:r>
        <w:rPr>
          <w:rFonts w:hint="eastAsia" w:ascii="宋体" w:hAnsi="宋体"/>
          <w:b/>
          <w:sz w:val="28"/>
          <w:szCs w:val="36"/>
        </w:rPr>
        <w:t>年</w:t>
      </w:r>
      <w:r>
        <w:rPr>
          <w:rFonts w:ascii="宋体" w:hAnsi="宋体"/>
          <w:b/>
          <w:sz w:val="28"/>
          <w:szCs w:val="36"/>
          <w:u w:val="thick"/>
        </w:rPr>
        <w:t xml:space="preserve">      </w:t>
      </w:r>
      <w:r>
        <w:rPr>
          <w:rFonts w:hint="eastAsia" w:ascii="宋体" w:hAnsi="宋体"/>
          <w:b/>
          <w:sz w:val="28"/>
          <w:szCs w:val="36"/>
        </w:rPr>
        <w:t>月</w:t>
      </w:r>
      <w:r>
        <w:rPr>
          <w:rFonts w:ascii="宋体" w:hAnsi="宋体"/>
          <w:b/>
          <w:sz w:val="28"/>
          <w:szCs w:val="36"/>
          <w:u w:val="thick"/>
        </w:rPr>
        <w:t xml:space="preserve">      </w:t>
      </w:r>
      <w:r>
        <w:rPr>
          <w:rFonts w:hint="eastAsia" w:ascii="宋体" w:hAnsi="宋体"/>
          <w:b/>
          <w:sz w:val="28"/>
          <w:szCs w:val="36"/>
        </w:rPr>
        <w:t>日</w:t>
      </w:r>
    </w:p>
    <w:p/>
    <w:p/>
    <w:p/>
    <w:p/>
    <w:p>
      <w:pPr>
        <w:spacing w:line="360" w:lineRule="auto"/>
        <w:jc w:val="center"/>
        <w:rPr>
          <w:rFonts w:ascii="宋体" w:hAnsi="宋体" w:cs="宋体"/>
          <w:bCs/>
          <w:sz w:val="24"/>
        </w:rPr>
      </w:pPr>
    </w:p>
    <w:p>
      <w:pPr>
        <w:spacing w:line="360" w:lineRule="auto"/>
        <w:ind w:right="480"/>
        <w:jc w:val="both"/>
        <w:rPr>
          <w:rFonts w:ascii="宋体" w:hAnsi="宋体" w:cs="宋体"/>
          <w:bCs/>
          <w:sz w:val="22"/>
          <w:szCs w:val="22"/>
        </w:rPr>
        <w:sectPr>
          <w:headerReference r:id="rId3" w:type="default"/>
          <w:footerReference r:id="rId4" w:type="default"/>
          <w:pgSz w:w="11907" w:h="16840"/>
          <w:pgMar w:top="1025" w:right="1418" w:bottom="1418" w:left="1418" w:header="724" w:footer="851" w:gutter="0"/>
          <w:cols w:space="720" w:num="1"/>
          <w:docGrid w:linePitch="290" w:charSpace="-3931"/>
        </w:sectPr>
      </w:pPr>
    </w:p>
    <w:p>
      <w:pPr>
        <w:spacing w:line="360" w:lineRule="auto"/>
        <w:rPr>
          <w:rFonts w:ascii="宋体" w:hAnsi="宋体" w:cs="宋体"/>
          <w:bCs/>
          <w:sz w:val="22"/>
          <w:szCs w:val="22"/>
        </w:rPr>
      </w:pPr>
      <w:r>
        <w:rPr>
          <w:rFonts w:hint="eastAsia" w:ascii="宋体" w:hAnsi="宋体" w:cs="宋体"/>
          <w:bCs/>
          <w:sz w:val="22"/>
          <w:szCs w:val="22"/>
        </w:rPr>
        <w:t>甲方（买方）：</w:t>
      </w:r>
      <w:r>
        <w:rPr>
          <w:rFonts w:hint="eastAsia" w:ascii="宋体" w:hAnsi="宋体" w:cs="宋体"/>
          <w:b/>
          <w:bCs/>
          <w:sz w:val="22"/>
          <w:szCs w:val="22"/>
          <w:u w:val="single"/>
        </w:rPr>
        <w:t xml:space="preserve"> 中国重汽集团泰安五岳专用汽车有限公司 </w:t>
      </w:r>
      <w:r>
        <w:rPr>
          <w:rFonts w:hint="eastAsia" w:ascii="宋体" w:hAnsi="宋体" w:cs="宋体"/>
          <w:bCs/>
          <w:sz w:val="22"/>
          <w:szCs w:val="22"/>
        </w:rPr>
        <w:t xml:space="preserve">      </w:t>
      </w:r>
    </w:p>
    <w:p>
      <w:pPr>
        <w:spacing w:line="360" w:lineRule="auto"/>
        <w:rPr>
          <w:rFonts w:ascii="宋体" w:hAnsi="宋体" w:cs="宋体"/>
          <w:bCs/>
          <w:sz w:val="22"/>
          <w:szCs w:val="22"/>
        </w:rPr>
      </w:pPr>
      <w:r>
        <w:rPr>
          <w:rFonts w:hint="eastAsia" w:ascii="宋体" w:hAnsi="宋体" w:cs="宋体"/>
          <w:bCs/>
          <w:sz w:val="22"/>
          <w:szCs w:val="22"/>
        </w:rPr>
        <w:t xml:space="preserve">    </w:t>
      </w:r>
    </w:p>
    <w:p>
      <w:pPr>
        <w:ind w:right="-189" w:rightChars="-90" w:firstLine="110" w:firstLineChars="50"/>
        <w:jc w:val="left"/>
        <w:rPr>
          <w:rFonts w:ascii="宋体" w:hAnsi="宋体" w:cs="宋体"/>
          <w:b/>
          <w:bCs/>
          <w:sz w:val="22"/>
          <w:szCs w:val="22"/>
          <w:u w:val="single"/>
        </w:rPr>
      </w:pPr>
      <w:r>
        <w:rPr>
          <w:rFonts w:hint="eastAsia" w:ascii="宋体" w:hAnsi="宋体" w:cs="宋体"/>
          <w:bCs/>
          <w:sz w:val="22"/>
          <w:szCs w:val="22"/>
        </w:rPr>
        <w:t>乙方（卖方）：</w:t>
      </w:r>
      <w:r>
        <w:rPr>
          <w:rFonts w:hint="eastAsia" w:ascii="宋体" w:hAnsi="宋体" w:cs="宋体"/>
          <w:b/>
          <w:bCs/>
          <w:sz w:val="22"/>
          <w:szCs w:val="22"/>
          <w:u w:val="single"/>
        </w:rPr>
        <w:t xml:space="preserve">          </w:t>
      </w:r>
    </w:p>
    <w:p>
      <w:pPr>
        <w:ind w:right="-189" w:rightChars="-90" w:firstLine="110" w:firstLineChars="50"/>
        <w:jc w:val="left"/>
        <w:rPr>
          <w:rFonts w:ascii="宋体" w:hAnsi="宋体" w:cs="宋体"/>
          <w:b/>
          <w:bCs/>
          <w:sz w:val="22"/>
          <w:szCs w:val="22"/>
          <w:u w:val="single"/>
        </w:rPr>
      </w:pPr>
    </w:p>
    <w:p>
      <w:pPr>
        <w:ind w:right="-189" w:rightChars="-90" w:firstLine="110" w:firstLineChars="50"/>
        <w:jc w:val="left"/>
        <w:rPr>
          <w:rFonts w:ascii="宋体" w:hAnsi="宋体" w:cs="宋体"/>
          <w:b/>
          <w:bCs/>
          <w:sz w:val="22"/>
          <w:szCs w:val="22"/>
          <w:u w:val="single"/>
        </w:rPr>
      </w:pPr>
    </w:p>
    <w:p>
      <w:pPr>
        <w:spacing w:line="220" w:lineRule="atLeast"/>
        <w:ind w:firstLine="378" w:firstLineChars="189"/>
        <w:rPr>
          <w:rFonts w:hint="eastAsia" w:ascii="宋体" w:hAnsi="宋体" w:eastAsia="宋体" w:cs="宋体"/>
          <w:sz w:val="20"/>
          <w:szCs w:val="20"/>
        </w:rPr>
      </w:pPr>
      <w:r>
        <w:rPr>
          <w:rFonts w:hint="eastAsia" w:ascii="宋体" w:hAnsi="宋体" w:eastAsia="宋体" w:cs="宋体"/>
          <w:sz w:val="20"/>
          <w:szCs w:val="20"/>
        </w:rPr>
        <w:t>本设备采购合同由甲乙双方于山东省泰安市签订：</w:t>
      </w:r>
    </w:p>
    <w:p>
      <w:pPr>
        <w:spacing w:line="220" w:lineRule="atLeast"/>
        <w:ind w:firstLine="378" w:firstLineChars="189"/>
        <w:rPr>
          <w:rFonts w:hint="eastAsia" w:ascii="宋体" w:hAnsi="宋体" w:eastAsia="宋体" w:cs="宋体"/>
          <w:sz w:val="20"/>
          <w:szCs w:val="20"/>
        </w:rPr>
      </w:pPr>
      <w:r>
        <w:rPr>
          <w:rFonts w:hint="eastAsia" w:ascii="宋体" w:hAnsi="宋体" w:eastAsia="宋体" w:cs="宋体"/>
          <w:sz w:val="20"/>
          <w:szCs w:val="20"/>
        </w:rPr>
        <w:t>鉴于，买方向卖方购买     项目   设备    台（套），就该设备的设计、制造、运输、定点卸货、安装（或指导安装）、调试、验收、培训及售后服务等有关问题，以上所列内容经买卖双方协商自愿达成本合同：</w:t>
      </w:r>
    </w:p>
    <w:p>
      <w:pPr>
        <w:ind w:right="-189" w:rightChars="-90" w:firstLine="440" w:firstLineChars="200"/>
        <w:jc w:val="left"/>
        <w:rPr>
          <w:rFonts w:ascii="宋体" w:hAnsi="宋体"/>
          <w:sz w:val="22"/>
          <w:szCs w:val="22"/>
        </w:rPr>
      </w:pPr>
    </w:p>
    <w:p>
      <w:pPr>
        <w:pStyle w:val="3"/>
        <w:tabs>
          <w:tab w:val="right" w:leader="dot" w:pos="9061"/>
        </w:tabs>
        <w:ind w:firstLine="379" w:firstLineChars="189"/>
        <w:jc w:val="both"/>
        <w:rPr>
          <w:rFonts w:ascii="宋体" w:hAnsi="宋体" w:cs="宋体"/>
          <w:sz w:val="20"/>
        </w:rPr>
      </w:pPr>
      <w:bookmarkStart w:id="2" w:name="_Toc10415"/>
      <w:bookmarkStart w:id="3" w:name="_Toc22691"/>
      <w:bookmarkStart w:id="4" w:name="_Toc2393"/>
      <w:bookmarkStart w:id="5" w:name="_Toc17619"/>
      <w:bookmarkStart w:id="6" w:name="_Toc11823"/>
      <w:bookmarkStart w:id="7" w:name="_Toc11930"/>
      <w:bookmarkStart w:id="8" w:name="_Toc16330018"/>
      <w:bookmarkStart w:id="9" w:name="_Toc23245"/>
      <w:bookmarkStart w:id="10" w:name="_Toc26087"/>
      <w:r>
        <w:rPr>
          <w:rFonts w:hint="eastAsia" w:ascii="宋体" w:hAnsi="宋体" w:cs="宋体"/>
          <w:sz w:val="20"/>
        </w:rPr>
        <w:t>1 合同设备</w:t>
      </w:r>
      <w:bookmarkEnd w:id="2"/>
      <w:bookmarkEnd w:id="3"/>
      <w:bookmarkEnd w:id="4"/>
      <w:bookmarkEnd w:id="5"/>
      <w:bookmarkEnd w:id="6"/>
      <w:bookmarkEnd w:id="7"/>
      <w:bookmarkEnd w:id="8"/>
      <w:bookmarkEnd w:id="9"/>
      <w:bookmarkEnd w:id="10"/>
    </w:p>
    <w:p>
      <w:pPr>
        <w:spacing w:line="220" w:lineRule="atLeast"/>
        <w:ind w:firstLine="378" w:firstLineChars="189"/>
        <w:rPr>
          <w:rFonts w:ascii="宋体" w:hAnsi="宋体" w:cs="宋体"/>
          <w:sz w:val="20"/>
          <w:szCs w:val="20"/>
        </w:rPr>
      </w:pPr>
      <w:r>
        <w:rPr>
          <w:rFonts w:hint="eastAsia" w:ascii="宋体" w:hAnsi="宋体" w:cs="宋体"/>
          <w:sz w:val="20"/>
          <w:szCs w:val="20"/>
        </w:rPr>
        <w:t>1.1买方向卖方购买的设备信息见附件一：《设备清单明细表》</w:t>
      </w:r>
    </w:p>
    <w:p>
      <w:pPr>
        <w:spacing w:line="360" w:lineRule="auto"/>
        <w:ind w:firstLine="378" w:firstLineChars="189"/>
        <w:rPr>
          <w:rFonts w:ascii="宋体" w:hAnsi="宋体" w:cs="宋体"/>
          <w:sz w:val="20"/>
          <w:szCs w:val="20"/>
        </w:rPr>
      </w:pPr>
      <w:bookmarkStart w:id="11" w:name="_Toc29026"/>
      <w:bookmarkStart w:id="12" w:name="_Toc22800"/>
      <w:bookmarkStart w:id="13" w:name="_Toc32510"/>
      <w:r>
        <w:rPr>
          <w:rFonts w:hint="eastAsia" w:ascii="宋体" w:hAnsi="宋体" w:cs="宋体"/>
          <w:sz w:val="20"/>
          <w:szCs w:val="20"/>
        </w:rPr>
        <w:t>1.2技术规格和标准</w:t>
      </w:r>
    </w:p>
    <w:p>
      <w:pPr>
        <w:spacing w:line="360" w:lineRule="auto"/>
        <w:ind w:firstLine="378" w:firstLineChars="189"/>
        <w:rPr>
          <w:rFonts w:ascii="宋体" w:hAnsi="宋体" w:cs="宋体"/>
          <w:sz w:val="20"/>
          <w:szCs w:val="20"/>
        </w:rPr>
      </w:pPr>
      <w:r>
        <w:rPr>
          <w:rFonts w:hint="eastAsia" w:ascii="宋体" w:hAnsi="宋体" w:cs="宋体"/>
          <w:sz w:val="20"/>
          <w:szCs w:val="20"/>
        </w:rPr>
        <w:t>1.2.1本合同约定设备的技术规格详见附件二《技术协议书》。</w:t>
      </w:r>
    </w:p>
    <w:p>
      <w:pPr>
        <w:spacing w:line="360" w:lineRule="auto"/>
        <w:ind w:firstLine="378" w:firstLineChars="189"/>
        <w:rPr>
          <w:rFonts w:ascii="宋体" w:hAnsi="宋体" w:cs="宋体"/>
          <w:sz w:val="20"/>
          <w:szCs w:val="20"/>
        </w:rPr>
      </w:pPr>
      <w:r>
        <w:rPr>
          <w:rFonts w:hint="eastAsia" w:ascii="宋体" w:hAnsi="宋体" w:cs="宋体"/>
          <w:sz w:val="20"/>
          <w:szCs w:val="20"/>
        </w:rPr>
        <w:t>1.2.2本合同约定设备的技术规格应与《技术协议书》中规定的相应标准一致。若《技术协议书》无相应规定或未签署《技术协议书》，设备的技术规格则应符合相应的国家标准、其原产地国家有关部门最新颁布的相应正式标准、买方招标文件及卖方一切书面承诺中要求的技术标准。</w:t>
      </w:r>
    </w:p>
    <w:p>
      <w:pPr>
        <w:spacing w:line="360" w:lineRule="auto"/>
        <w:ind w:firstLine="378" w:firstLineChars="189"/>
        <w:rPr>
          <w:rFonts w:ascii="宋体" w:hAnsi="宋体" w:cs="宋体"/>
          <w:sz w:val="20"/>
          <w:szCs w:val="20"/>
        </w:rPr>
      </w:pPr>
      <w:r>
        <w:rPr>
          <w:rFonts w:hint="eastAsia" w:ascii="宋体" w:hAnsi="宋体" w:cs="宋体"/>
          <w:sz w:val="20"/>
          <w:szCs w:val="20"/>
        </w:rPr>
        <w:t>1.3在设备所有权转移到买方之前，有关设备的保险由卖方负责办理并承担保险费用。</w:t>
      </w:r>
    </w:p>
    <w:p>
      <w:pPr>
        <w:spacing w:line="360" w:lineRule="auto"/>
        <w:ind w:firstLine="378" w:firstLineChars="189"/>
        <w:rPr>
          <w:rFonts w:ascii="宋体" w:hAnsi="宋体" w:cs="宋体"/>
          <w:sz w:val="20"/>
          <w:szCs w:val="20"/>
        </w:rPr>
      </w:pPr>
    </w:p>
    <w:p>
      <w:pPr>
        <w:pStyle w:val="3"/>
        <w:tabs>
          <w:tab w:val="right" w:leader="dot" w:pos="9061"/>
        </w:tabs>
        <w:ind w:firstLine="379" w:firstLineChars="189"/>
        <w:jc w:val="both"/>
        <w:rPr>
          <w:rFonts w:ascii="宋体" w:hAnsi="宋体" w:cs="宋体"/>
          <w:sz w:val="20"/>
        </w:rPr>
      </w:pPr>
      <w:bookmarkStart w:id="14" w:name="_Toc13004"/>
      <w:bookmarkStart w:id="15" w:name="_Toc27507"/>
      <w:bookmarkStart w:id="16" w:name="_Toc91"/>
      <w:bookmarkStart w:id="17" w:name="_Toc10152"/>
      <w:bookmarkStart w:id="18" w:name="_Toc14992"/>
      <w:bookmarkStart w:id="19" w:name="_Toc16330019"/>
      <w:r>
        <w:rPr>
          <w:rFonts w:hint="eastAsia" w:ascii="宋体" w:hAnsi="宋体" w:cs="宋体"/>
          <w:sz w:val="20"/>
        </w:rPr>
        <w:t>2 包装</w:t>
      </w:r>
      <w:bookmarkEnd w:id="11"/>
      <w:bookmarkEnd w:id="12"/>
      <w:bookmarkEnd w:id="13"/>
      <w:bookmarkEnd w:id="14"/>
      <w:bookmarkEnd w:id="15"/>
      <w:bookmarkEnd w:id="16"/>
      <w:bookmarkEnd w:id="17"/>
      <w:bookmarkEnd w:id="18"/>
      <w:bookmarkEnd w:id="19"/>
    </w:p>
    <w:p>
      <w:pPr>
        <w:spacing w:line="360" w:lineRule="auto"/>
        <w:ind w:firstLine="378" w:firstLineChars="189"/>
        <w:rPr>
          <w:rFonts w:ascii="宋体" w:hAnsi="宋体" w:cs="宋体"/>
          <w:sz w:val="20"/>
          <w:szCs w:val="20"/>
        </w:rPr>
      </w:pPr>
      <w:r>
        <w:rPr>
          <w:rFonts w:hint="eastAsia" w:ascii="宋体" w:hAnsi="宋体" w:cs="宋体"/>
          <w:sz w:val="20"/>
          <w:szCs w:val="20"/>
        </w:rPr>
        <w:t>2.1设备的包装需采用国家标准，没有国家标准的采用行业标准，没有行业标准的应当按照通用的方式包装，没有通用方式的，应当采取足以保护设备的包装方式。这种包装应适于长途运输，并有良好的防潮、防锈和防野蛮装卸等保护措施，以确保设备在运输过程中不受损伤安全抵运现场。卖方应承担由于其包装、防护不妥而引起的设备锈蚀、损坏、丢失等任何损失的责任和费用。</w:t>
      </w:r>
    </w:p>
    <w:p>
      <w:pPr>
        <w:spacing w:line="360" w:lineRule="auto"/>
        <w:ind w:firstLine="378" w:firstLineChars="189"/>
        <w:rPr>
          <w:rFonts w:ascii="宋体" w:hAnsi="宋体" w:cs="宋体"/>
          <w:sz w:val="20"/>
          <w:szCs w:val="20"/>
        </w:rPr>
      </w:pPr>
      <w:r>
        <w:rPr>
          <w:rFonts w:hint="eastAsia" w:ascii="宋体" w:hAnsi="宋体" w:cs="宋体"/>
          <w:sz w:val="20"/>
          <w:szCs w:val="20"/>
        </w:rPr>
        <w:t>2.2每件包装应附有详细的装箱单和质量证书各两套，一套在包装箱里，一套在包装箱外。</w:t>
      </w:r>
    </w:p>
    <w:p>
      <w:pPr>
        <w:spacing w:line="360" w:lineRule="auto"/>
        <w:ind w:firstLine="378" w:firstLineChars="189"/>
        <w:rPr>
          <w:rFonts w:ascii="宋体" w:hAnsi="宋体" w:cs="宋体"/>
          <w:sz w:val="20"/>
          <w:szCs w:val="20"/>
        </w:rPr>
      </w:pPr>
    </w:p>
    <w:p>
      <w:pPr>
        <w:pStyle w:val="3"/>
        <w:tabs>
          <w:tab w:val="right" w:leader="dot" w:pos="9061"/>
        </w:tabs>
        <w:ind w:firstLine="379" w:firstLineChars="189"/>
        <w:jc w:val="both"/>
        <w:rPr>
          <w:rFonts w:ascii="宋体" w:hAnsi="宋体" w:cs="宋体"/>
          <w:sz w:val="20"/>
        </w:rPr>
      </w:pPr>
      <w:bookmarkStart w:id="20" w:name="_Toc4556"/>
      <w:bookmarkStart w:id="21" w:name="_Toc16600"/>
      <w:bookmarkStart w:id="22" w:name="_Toc16330020"/>
      <w:bookmarkStart w:id="23" w:name="_Toc27144"/>
      <w:bookmarkStart w:id="24" w:name="_Toc27453"/>
      <w:bookmarkStart w:id="25" w:name="_Toc8891"/>
      <w:bookmarkStart w:id="26" w:name="_Toc2833"/>
      <w:bookmarkStart w:id="27" w:name="_Toc19916"/>
      <w:bookmarkStart w:id="28" w:name="_Toc12627"/>
      <w:r>
        <w:rPr>
          <w:rFonts w:hint="eastAsia" w:ascii="宋体" w:hAnsi="宋体" w:cs="宋体"/>
          <w:sz w:val="20"/>
        </w:rPr>
        <w:t>3 运输标记</w:t>
      </w:r>
      <w:bookmarkEnd w:id="20"/>
      <w:bookmarkEnd w:id="21"/>
      <w:bookmarkEnd w:id="22"/>
      <w:bookmarkEnd w:id="23"/>
      <w:bookmarkEnd w:id="24"/>
      <w:bookmarkEnd w:id="25"/>
      <w:bookmarkEnd w:id="26"/>
      <w:bookmarkEnd w:id="27"/>
      <w:bookmarkEnd w:id="28"/>
    </w:p>
    <w:p>
      <w:pPr>
        <w:spacing w:line="360" w:lineRule="auto"/>
        <w:ind w:firstLine="378" w:firstLineChars="189"/>
        <w:rPr>
          <w:rFonts w:ascii="宋体" w:hAnsi="宋体" w:cs="宋体"/>
          <w:sz w:val="20"/>
          <w:szCs w:val="20"/>
        </w:rPr>
      </w:pPr>
      <w:r>
        <w:rPr>
          <w:rFonts w:hint="eastAsia" w:ascii="宋体" w:hAnsi="宋体" w:cs="宋体"/>
          <w:sz w:val="20"/>
          <w:szCs w:val="20"/>
        </w:rPr>
        <w:t>3.1卖方应在每一包装箱邻近的四个侧面用不易褪色的油漆以醒目的中文印刷字体标明以下各项：</w:t>
      </w:r>
    </w:p>
    <w:p>
      <w:pPr>
        <w:spacing w:line="360" w:lineRule="auto"/>
        <w:ind w:firstLine="378" w:firstLineChars="189"/>
        <w:rPr>
          <w:rFonts w:ascii="宋体" w:hAnsi="宋体" w:cs="宋体"/>
          <w:sz w:val="20"/>
          <w:szCs w:val="20"/>
        </w:rPr>
      </w:pPr>
      <w:r>
        <w:rPr>
          <w:rFonts w:hint="eastAsia" w:ascii="宋体" w:hAnsi="宋体" w:cs="宋体"/>
          <w:sz w:val="20"/>
          <w:szCs w:val="20"/>
        </w:rPr>
        <w:t>3.1.1收货人</w:t>
      </w:r>
    </w:p>
    <w:p>
      <w:pPr>
        <w:spacing w:line="360" w:lineRule="auto"/>
        <w:ind w:firstLine="378" w:firstLineChars="189"/>
        <w:rPr>
          <w:rFonts w:ascii="宋体" w:hAnsi="宋体" w:cs="宋体"/>
          <w:sz w:val="20"/>
          <w:szCs w:val="20"/>
        </w:rPr>
      </w:pPr>
      <w:r>
        <w:rPr>
          <w:rFonts w:hint="eastAsia" w:ascii="宋体" w:hAnsi="宋体" w:cs="宋体"/>
          <w:sz w:val="20"/>
          <w:szCs w:val="20"/>
        </w:rPr>
        <w:t>3.1.2合同号</w:t>
      </w:r>
    </w:p>
    <w:p>
      <w:pPr>
        <w:spacing w:line="360" w:lineRule="auto"/>
        <w:ind w:firstLine="378" w:firstLineChars="189"/>
        <w:rPr>
          <w:rFonts w:ascii="宋体" w:hAnsi="宋体" w:cs="宋体"/>
          <w:sz w:val="20"/>
          <w:szCs w:val="20"/>
        </w:rPr>
      </w:pPr>
      <w:r>
        <w:rPr>
          <w:rFonts w:hint="eastAsia" w:ascii="宋体" w:hAnsi="宋体" w:cs="宋体"/>
          <w:sz w:val="20"/>
          <w:szCs w:val="20"/>
        </w:rPr>
        <w:t>3.1.3发货标记（唛头）</w:t>
      </w:r>
    </w:p>
    <w:p>
      <w:pPr>
        <w:spacing w:line="360" w:lineRule="auto"/>
        <w:ind w:firstLine="378" w:firstLineChars="189"/>
        <w:rPr>
          <w:rFonts w:ascii="宋体" w:hAnsi="宋体" w:cs="宋体"/>
          <w:sz w:val="20"/>
          <w:szCs w:val="20"/>
        </w:rPr>
      </w:pPr>
      <w:r>
        <w:rPr>
          <w:rFonts w:hint="eastAsia" w:ascii="宋体" w:hAnsi="宋体" w:cs="宋体"/>
          <w:sz w:val="20"/>
          <w:szCs w:val="20"/>
        </w:rPr>
        <w:t>3.1.4设备的名称、品目号、箱号</w:t>
      </w:r>
    </w:p>
    <w:p>
      <w:pPr>
        <w:spacing w:line="360" w:lineRule="auto"/>
        <w:ind w:firstLine="378" w:firstLineChars="189"/>
        <w:rPr>
          <w:rFonts w:ascii="宋体" w:hAnsi="宋体" w:cs="宋体"/>
          <w:sz w:val="20"/>
          <w:szCs w:val="20"/>
        </w:rPr>
      </w:pPr>
      <w:r>
        <w:rPr>
          <w:rFonts w:hint="eastAsia" w:ascii="宋体" w:hAnsi="宋体" w:cs="宋体"/>
          <w:sz w:val="20"/>
          <w:szCs w:val="20"/>
        </w:rPr>
        <w:t>3.1.5毛重/净重（公斤）</w:t>
      </w:r>
    </w:p>
    <w:p>
      <w:pPr>
        <w:spacing w:line="360" w:lineRule="auto"/>
        <w:ind w:firstLine="378" w:firstLineChars="189"/>
        <w:rPr>
          <w:rFonts w:ascii="宋体" w:hAnsi="宋体" w:cs="宋体"/>
          <w:sz w:val="20"/>
          <w:szCs w:val="20"/>
        </w:rPr>
      </w:pPr>
      <w:r>
        <w:rPr>
          <w:rFonts w:hint="eastAsia" w:ascii="宋体" w:hAnsi="宋体" w:cs="宋体"/>
          <w:sz w:val="20"/>
          <w:szCs w:val="20"/>
        </w:rPr>
        <w:t>3.1.6尺寸（长×宽×高，以厘米计）</w:t>
      </w:r>
    </w:p>
    <w:p>
      <w:pPr>
        <w:spacing w:line="360" w:lineRule="auto"/>
        <w:ind w:firstLine="378" w:firstLineChars="189"/>
        <w:rPr>
          <w:rFonts w:ascii="宋体" w:hAnsi="宋体" w:cs="宋体"/>
          <w:sz w:val="20"/>
          <w:szCs w:val="20"/>
        </w:rPr>
      </w:pPr>
      <w:r>
        <w:rPr>
          <w:rFonts w:hint="eastAsia" w:ascii="宋体" w:hAnsi="宋体" w:cs="宋体"/>
          <w:sz w:val="20"/>
          <w:szCs w:val="20"/>
        </w:rPr>
        <w:t>3.2根据设备的特点和运输的不同要求，卖方应在每件包装箱的两侧以国内贸易相宜的运输标志标明“重心”和“吊装点”，并以清晰的字样在包装箱上注明“小心轻放”、“勿倒置”、“防潮”等适当的标志，以方便装卸和搬运。</w:t>
      </w:r>
    </w:p>
    <w:p>
      <w:pPr>
        <w:spacing w:line="360" w:lineRule="auto"/>
        <w:ind w:firstLine="378" w:firstLineChars="189"/>
        <w:rPr>
          <w:rFonts w:ascii="宋体" w:hAnsi="宋体" w:cs="宋体"/>
          <w:sz w:val="20"/>
          <w:szCs w:val="20"/>
        </w:rPr>
      </w:pPr>
    </w:p>
    <w:p>
      <w:pPr>
        <w:pStyle w:val="3"/>
        <w:tabs>
          <w:tab w:val="right" w:leader="dot" w:pos="9061"/>
        </w:tabs>
        <w:ind w:firstLine="379" w:firstLineChars="189"/>
        <w:jc w:val="both"/>
        <w:rPr>
          <w:rFonts w:ascii="宋体" w:hAnsi="宋体" w:cs="宋体"/>
          <w:sz w:val="20"/>
        </w:rPr>
      </w:pPr>
      <w:bookmarkStart w:id="29" w:name="_Toc16133"/>
      <w:bookmarkStart w:id="30" w:name="_Toc2691"/>
      <w:bookmarkStart w:id="31" w:name="_Toc7431"/>
      <w:bookmarkStart w:id="32" w:name="_Toc22279"/>
      <w:bookmarkStart w:id="33" w:name="_Toc16330021"/>
      <w:bookmarkStart w:id="34" w:name="_Toc5818"/>
      <w:bookmarkStart w:id="35" w:name="_Toc9428"/>
      <w:bookmarkStart w:id="36" w:name="_Toc10630"/>
      <w:bookmarkStart w:id="37" w:name="_Toc16579"/>
      <w:r>
        <w:rPr>
          <w:rFonts w:hint="eastAsia" w:ascii="宋体" w:hAnsi="宋体" w:cs="宋体"/>
          <w:sz w:val="20"/>
        </w:rPr>
        <w:t>4 检验</w:t>
      </w:r>
      <w:bookmarkEnd w:id="29"/>
      <w:bookmarkEnd w:id="30"/>
      <w:bookmarkEnd w:id="31"/>
      <w:bookmarkEnd w:id="32"/>
      <w:bookmarkEnd w:id="33"/>
      <w:bookmarkEnd w:id="34"/>
      <w:bookmarkEnd w:id="35"/>
      <w:bookmarkEnd w:id="36"/>
      <w:bookmarkEnd w:id="37"/>
    </w:p>
    <w:p>
      <w:pPr>
        <w:spacing w:line="360" w:lineRule="auto"/>
        <w:ind w:firstLine="378" w:firstLineChars="189"/>
        <w:rPr>
          <w:rFonts w:ascii="宋体" w:hAnsi="宋体" w:cs="宋体"/>
          <w:sz w:val="20"/>
          <w:szCs w:val="20"/>
        </w:rPr>
      </w:pPr>
      <w:r>
        <w:rPr>
          <w:rFonts w:hint="eastAsia" w:ascii="宋体" w:hAnsi="宋体" w:cs="宋体"/>
          <w:sz w:val="20"/>
          <w:szCs w:val="20"/>
        </w:rPr>
        <w:t>4.1卖方在发货之前，对设备有关外观、质量、规格、性能、数量和重量进行准确的和全面的检验，并出具其设备符合本合同规定的质量保证书，但不应将其视为是对设备质量、规格、性能、数量或重量的最终定论。质量保证书应附有写明制造商检验的细节、结果的说明。设备到货并安装调试正常运行后，买方按照《技术协议书》和相关标准进行检验，检验合格后，买方签署最终验收报告。</w:t>
      </w:r>
    </w:p>
    <w:p>
      <w:pPr>
        <w:spacing w:line="360" w:lineRule="auto"/>
        <w:ind w:firstLine="378" w:firstLineChars="189"/>
        <w:rPr>
          <w:rFonts w:ascii="宋体" w:hAnsi="宋体" w:cs="宋体"/>
          <w:sz w:val="20"/>
          <w:szCs w:val="20"/>
        </w:rPr>
      </w:pPr>
      <w:r>
        <w:rPr>
          <w:rFonts w:hint="eastAsia" w:ascii="宋体" w:hAnsi="宋体" w:cs="宋体"/>
          <w:sz w:val="20"/>
          <w:szCs w:val="20"/>
        </w:rPr>
        <w:t>4.2国家强制检验检测的设备，需要经过国家有关部门进行检验检测，卖方保证提供的设备通过其检验并承担费用。</w:t>
      </w:r>
    </w:p>
    <w:p>
      <w:pPr>
        <w:spacing w:line="360" w:lineRule="auto"/>
        <w:ind w:firstLine="378" w:firstLineChars="189"/>
        <w:rPr>
          <w:rFonts w:ascii="宋体" w:hAnsi="宋体" w:cs="宋体"/>
          <w:sz w:val="20"/>
          <w:szCs w:val="20"/>
        </w:rPr>
      </w:pPr>
    </w:p>
    <w:p>
      <w:pPr>
        <w:pStyle w:val="3"/>
        <w:tabs>
          <w:tab w:val="right" w:leader="dot" w:pos="9061"/>
        </w:tabs>
        <w:ind w:firstLine="379" w:firstLineChars="189"/>
        <w:jc w:val="both"/>
        <w:rPr>
          <w:rFonts w:ascii="宋体" w:hAnsi="宋体" w:cs="宋体"/>
          <w:sz w:val="20"/>
        </w:rPr>
      </w:pPr>
      <w:bookmarkStart w:id="38" w:name="_Toc21551"/>
      <w:bookmarkStart w:id="39" w:name="_Toc11217"/>
      <w:bookmarkStart w:id="40" w:name="_Toc15994"/>
      <w:bookmarkStart w:id="41" w:name="_Toc23314"/>
      <w:bookmarkStart w:id="42" w:name="_Toc15885"/>
      <w:bookmarkStart w:id="43" w:name="_Toc26510"/>
      <w:bookmarkStart w:id="44" w:name="_Toc24467"/>
      <w:bookmarkStart w:id="45" w:name="_Toc19850"/>
      <w:bookmarkStart w:id="46" w:name="_Toc16330022"/>
      <w:r>
        <w:rPr>
          <w:rFonts w:hint="eastAsia" w:ascii="宋体" w:hAnsi="宋体" w:cs="宋体"/>
          <w:sz w:val="20"/>
        </w:rPr>
        <w:t>5 权利担保</w:t>
      </w:r>
      <w:bookmarkEnd w:id="38"/>
      <w:bookmarkEnd w:id="39"/>
      <w:bookmarkEnd w:id="40"/>
      <w:bookmarkEnd w:id="41"/>
      <w:bookmarkEnd w:id="42"/>
      <w:bookmarkEnd w:id="43"/>
      <w:bookmarkEnd w:id="44"/>
      <w:bookmarkEnd w:id="45"/>
      <w:bookmarkEnd w:id="46"/>
    </w:p>
    <w:p>
      <w:pPr>
        <w:spacing w:line="360" w:lineRule="auto"/>
        <w:ind w:firstLine="378" w:firstLineChars="189"/>
        <w:rPr>
          <w:rFonts w:ascii="宋体" w:hAnsi="宋体" w:cs="宋体"/>
          <w:sz w:val="20"/>
          <w:szCs w:val="20"/>
        </w:rPr>
      </w:pPr>
      <w:r>
        <w:rPr>
          <w:rFonts w:hint="eastAsia" w:ascii="宋体" w:hAnsi="宋体" w:cs="宋体"/>
          <w:sz w:val="20"/>
          <w:szCs w:val="20"/>
        </w:rPr>
        <w:t>5.1卖方所交付的设备，必须是第三方不能提出任何权利或要求的设备，卖方应担保设备不存在订立本合同时不为买方所知的第三方的权利（包括但不限于抵押权、留置权等）或行政、司法查封。</w:t>
      </w:r>
    </w:p>
    <w:p>
      <w:pPr>
        <w:spacing w:line="360" w:lineRule="auto"/>
        <w:ind w:firstLine="378" w:firstLineChars="189"/>
        <w:rPr>
          <w:rFonts w:ascii="宋体" w:hAnsi="宋体" w:cs="宋体"/>
          <w:sz w:val="20"/>
          <w:szCs w:val="20"/>
        </w:rPr>
      </w:pPr>
      <w:r>
        <w:rPr>
          <w:rFonts w:hint="eastAsia" w:ascii="宋体" w:hAnsi="宋体" w:cs="宋体"/>
          <w:sz w:val="20"/>
          <w:szCs w:val="20"/>
        </w:rPr>
        <w:t>5.2卖方应保证第三方对其提交的设备不得以侵权或其他类似理由提出合法要求，如侵犯知识产权等。</w:t>
      </w:r>
    </w:p>
    <w:p>
      <w:pPr>
        <w:spacing w:line="360" w:lineRule="auto"/>
        <w:ind w:firstLine="378" w:firstLineChars="189"/>
        <w:rPr>
          <w:rFonts w:ascii="宋体" w:hAnsi="宋体" w:cs="宋体"/>
          <w:sz w:val="20"/>
          <w:szCs w:val="20"/>
        </w:rPr>
      </w:pPr>
      <w:r>
        <w:rPr>
          <w:rFonts w:hint="eastAsia" w:ascii="宋体" w:hAnsi="宋体" w:cs="宋体"/>
          <w:sz w:val="20"/>
          <w:szCs w:val="20"/>
        </w:rPr>
        <w:t>5.3任何第三方如果提出侵权指控，卖方应与第三方交涉，并承担由此引起的一切法律责任和费用以及给买方所造成的损失。</w:t>
      </w:r>
    </w:p>
    <w:p>
      <w:pPr>
        <w:spacing w:line="360" w:lineRule="auto"/>
        <w:ind w:firstLine="378" w:firstLineChars="189"/>
        <w:rPr>
          <w:rFonts w:ascii="宋体" w:hAnsi="宋体" w:cs="宋体"/>
          <w:sz w:val="20"/>
          <w:szCs w:val="20"/>
        </w:rPr>
      </w:pPr>
      <w:r>
        <w:rPr>
          <w:rFonts w:hint="eastAsia" w:ascii="宋体" w:hAnsi="宋体" w:cs="宋体"/>
          <w:sz w:val="20"/>
          <w:szCs w:val="20"/>
        </w:rPr>
        <w:t>5.4买方应在已知道第三方的权利或要求后的一段合理时间内，将此权利或要求的性质通知卖方。</w:t>
      </w:r>
    </w:p>
    <w:p>
      <w:pPr>
        <w:spacing w:line="360" w:lineRule="auto"/>
        <w:ind w:firstLine="378" w:firstLineChars="189"/>
        <w:rPr>
          <w:rFonts w:ascii="宋体" w:hAnsi="宋体" w:cs="宋体"/>
          <w:sz w:val="20"/>
          <w:szCs w:val="20"/>
        </w:rPr>
      </w:pPr>
      <w:r>
        <w:rPr>
          <w:rFonts w:hint="eastAsia" w:ascii="宋体" w:hAnsi="宋体" w:cs="宋体"/>
          <w:sz w:val="20"/>
          <w:szCs w:val="20"/>
        </w:rPr>
        <w:t>5.5如卖方需要根据买方提供的技术协议书或图纸进行生产并供货的，根据该技术协议书或图纸所知悉、掌握或改进的任何技术、信息（包括但不限于商标、专利、产品外观或产品生产制造的过程、方法、技术）所涉及的全部知识产权（包括但不限于所有权、使用权、申请权、许可权等）均归买方、买方母公司或母公司其他关联方所有。</w:t>
      </w:r>
    </w:p>
    <w:p>
      <w:pPr>
        <w:spacing w:line="360" w:lineRule="auto"/>
        <w:ind w:firstLine="378" w:firstLineChars="189"/>
        <w:rPr>
          <w:rFonts w:ascii="宋体" w:hAnsi="宋体" w:cs="宋体"/>
          <w:sz w:val="20"/>
          <w:szCs w:val="20"/>
        </w:rPr>
      </w:pPr>
    </w:p>
    <w:p>
      <w:pPr>
        <w:pStyle w:val="3"/>
        <w:tabs>
          <w:tab w:val="right" w:leader="dot" w:pos="9061"/>
        </w:tabs>
        <w:ind w:firstLine="379" w:firstLineChars="189"/>
        <w:jc w:val="both"/>
        <w:rPr>
          <w:rFonts w:ascii="宋体" w:hAnsi="宋体" w:cs="宋体"/>
          <w:sz w:val="20"/>
        </w:rPr>
      </w:pPr>
      <w:bookmarkStart w:id="47" w:name="_Toc9323"/>
      <w:bookmarkStart w:id="48" w:name="_Toc27500"/>
      <w:bookmarkStart w:id="49" w:name="_Toc13364"/>
      <w:bookmarkStart w:id="50" w:name="_Toc30276"/>
      <w:bookmarkStart w:id="51" w:name="_Toc11759"/>
      <w:bookmarkStart w:id="52" w:name="_Toc14809"/>
      <w:bookmarkStart w:id="53" w:name="_Toc26514"/>
      <w:bookmarkStart w:id="54" w:name="_Toc16330023"/>
      <w:bookmarkStart w:id="55" w:name="_Toc27566"/>
      <w:r>
        <w:rPr>
          <w:rFonts w:hint="eastAsia" w:ascii="宋体" w:hAnsi="宋体" w:cs="宋体"/>
          <w:sz w:val="20"/>
        </w:rPr>
        <w:t>6 交货</w:t>
      </w:r>
      <w:bookmarkEnd w:id="47"/>
      <w:bookmarkEnd w:id="48"/>
      <w:bookmarkEnd w:id="49"/>
      <w:bookmarkEnd w:id="50"/>
      <w:bookmarkEnd w:id="51"/>
      <w:bookmarkEnd w:id="52"/>
      <w:bookmarkEnd w:id="53"/>
      <w:bookmarkEnd w:id="54"/>
      <w:bookmarkEnd w:id="55"/>
    </w:p>
    <w:p>
      <w:pPr>
        <w:spacing w:line="360" w:lineRule="auto"/>
        <w:ind w:firstLine="378" w:firstLineChars="189"/>
        <w:rPr>
          <w:rFonts w:ascii="宋体" w:hAnsi="宋体" w:cs="宋体"/>
          <w:sz w:val="20"/>
          <w:szCs w:val="20"/>
        </w:rPr>
      </w:pPr>
      <w:r>
        <w:rPr>
          <w:rFonts w:hint="eastAsia" w:ascii="宋体" w:hAnsi="宋体" w:cs="宋体"/>
          <w:sz w:val="20"/>
          <w:szCs w:val="20"/>
        </w:rPr>
        <w:t>6.1卖方应在本合同规定的到货时间前传真、邮件等给买方详细交货清单，包括合同号、设备名称、规格、数量、总毛重、总体积（立方米）和每一包装箱的尺寸（长×宽×高）、单价和总价、备妥待运日期，以及设备在运输和仓储中的特殊要求和注意事项。</w:t>
      </w:r>
    </w:p>
    <w:p>
      <w:pPr>
        <w:spacing w:line="360" w:lineRule="auto"/>
        <w:ind w:firstLine="378" w:firstLineChars="189"/>
        <w:rPr>
          <w:rFonts w:ascii="宋体" w:hAnsi="宋体" w:cs="宋体"/>
          <w:sz w:val="20"/>
          <w:szCs w:val="20"/>
        </w:rPr>
      </w:pPr>
      <w:r>
        <w:rPr>
          <w:rFonts w:hint="eastAsia" w:ascii="宋体" w:hAnsi="宋体" w:cs="宋体"/>
          <w:sz w:val="20"/>
          <w:szCs w:val="20"/>
        </w:rPr>
        <w:t>6.2卖方应在设备装运完成后当天以传真、邮件等的形式通知买方合同号、设备名称、数量、毛重、体积（立方米）、发票金额、启运日期、预计到达日期。</w:t>
      </w:r>
    </w:p>
    <w:p>
      <w:pPr>
        <w:spacing w:line="360" w:lineRule="auto"/>
        <w:ind w:firstLine="378" w:firstLineChars="189"/>
        <w:rPr>
          <w:rFonts w:ascii="宋体" w:hAnsi="宋体" w:cs="宋体"/>
          <w:sz w:val="20"/>
          <w:szCs w:val="20"/>
        </w:rPr>
      </w:pPr>
      <w:r>
        <w:rPr>
          <w:rFonts w:hint="eastAsia" w:ascii="宋体" w:hAnsi="宋体" w:cs="宋体"/>
          <w:sz w:val="20"/>
          <w:szCs w:val="20"/>
        </w:rPr>
        <w:t>6.3技术资料：订本合同后，卖方应按买方要求免费提供给买方包括但不限于：设备总装图、安装尺寸图、设备基础图、操作手册、使用说明、维修指南、服务手册等买方所需要的、与执行本合同有关的各类资料，如上述资料未按买方要求交付的，买方有权拒绝对合同设备验收（包括预验收和最终验收），并且卖方应赔偿因此给买方造成的一切损失。</w:t>
      </w:r>
    </w:p>
    <w:p>
      <w:pPr>
        <w:spacing w:line="360" w:lineRule="auto"/>
        <w:ind w:firstLine="378" w:firstLineChars="189"/>
        <w:rPr>
          <w:rFonts w:ascii="宋体" w:hAnsi="宋体" w:cs="宋体"/>
          <w:sz w:val="20"/>
          <w:szCs w:val="20"/>
        </w:rPr>
      </w:pPr>
      <w:r>
        <w:rPr>
          <w:rFonts w:hint="eastAsia" w:ascii="宋体" w:hAnsi="宋体" w:cs="宋体"/>
          <w:sz w:val="20"/>
          <w:szCs w:val="20"/>
        </w:rPr>
        <w:t>6.4交货方式</w:t>
      </w:r>
      <w:r>
        <w:rPr>
          <w:rFonts w:hint="eastAsia" w:ascii="宋体" w:hAnsi="宋体" w:cs="宋体"/>
          <w:bCs/>
          <w:sz w:val="20"/>
          <w:szCs w:val="20"/>
        </w:rPr>
        <w:t>：</w:t>
      </w:r>
      <w:r>
        <w:rPr>
          <w:rFonts w:hint="eastAsia" w:ascii="宋体" w:hAnsi="宋体" w:cs="宋体"/>
          <w:bCs/>
          <w:sz w:val="20"/>
          <w:szCs w:val="20"/>
          <w:u w:val="single"/>
        </w:rPr>
        <w:t xml:space="preserve">        </w:t>
      </w:r>
      <w:r>
        <w:rPr>
          <w:rFonts w:hint="eastAsia" w:ascii="宋体" w:hAnsi="宋体" w:cs="宋体"/>
          <w:sz w:val="20"/>
          <w:szCs w:val="20"/>
        </w:rPr>
        <w:t>（可选择6.4.1-6.4.3定义的方式或根据实际约定）</w:t>
      </w:r>
    </w:p>
    <w:p>
      <w:pPr>
        <w:spacing w:line="360" w:lineRule="auto"/>
        <w:ind w:firstLine="378" w:firstLineChars="189"/>
        <w:rPr>
          <w:rFonts w:ascii="宋体" w:hAnsi="宋体" w:cs="宋体"/>
          <w:sz w:val="20"/>
          <w:szCs w:val="20"/>
        </w:rPr>
      </w:pPr>
      <w:r>
        <w:rPr>
          <w:rFonts w:hint="eastAsia" w:ascii="宋体" w:hAnsi="宋体" w:cs="宋体"/>
          <w:sz w:val="20"/>
          <w:szCs w:val="20"/>
        </w:rPr>
        <w:t>6.4.1交钥匙方式：卖方负责合同设备的设计、制造、运输、定点卸货、安装、调试、培训及售后服务等所有内容，直至买方验收合格并交付使用。</w:t>
      </w:r>
    </w:p>
    <w:p>
      <w:pPr>
        <w:spacing w:line="360" w:lineRule="auto"/>
        <w:ind w:firstLine="378" w:firstLineChars="189"/>
        <w:rPr>
          <w:rFonts w:ascii="宋体" w:hAnsi="宋体" w:cs="宋体"/>
          <w:sz w:val="20"/>
          <w:szCs w:val="20"/>
        </w:rPr>
      </w:pPr>
      <w:r>
        <w:rPr>
          <w:rFonts w:hint="eastAsia" w:ascii="宋体" w:hAnsi="宋体" w:cs="宋体"/>
          <w:sz w:val="20"/>
          <w:szCs w:val="20"/>
        </w:rPr>
        <w:t>6.4.2指定地点交货：卖方依照合同约定将合同设备卸载至约定地点，经买方根据合同所约定的数量、型号及配置等内容逐一确认无误后，双方完成交付手续，同时卖方应指导协助买方进行安装调试等工作。</w:t>
      </w:r>
    </w:p>
    <w:p>
      <w:pPr>
        <w:spacing w:line="360" w:lineRule="auto"/>
        <w:ind w:firstLine="378" w:firstLineChars="189"/>
        <w:rPr>
          <w:rFonts w:ascii="宋体" w:hAnsi="宋体" w:cs="宋体"/>
          <w:sz w:val="20"/>
          <w:szCs w:val="20"/>
        </w:rPr>
      </w:pPr>
      <w:r>
        <w:rPr>
          <w:rFonts w:hint="eastAsia" w:ascii="宋体" w:hAnsi="宋体" w:cs="宋体"/>
          <w:sz w:val="20"/>
          <w:szCs w:val="20"/>
        </w:rPr>
        <w:t>6.4.3自提：买方依照合同约定到卖方所在地提取合同设备，经买方根据合同所约定的数量、型号及配置等内容逐一确认无误后，双方完成交付手续。</w:t>
      </w:r>
    </w:p>
    <w:p>
      <w:pPr>
        <w:spacing w:line="360" w:lineRule="auto"/>
        <w:ind w:firstLine="378" w:firstLineChars="189"/>
        <w:rPr>
          <w:rFonts w:ascii="宋体" w:hAnsi="宋体" w:cs="宋体"/>
          <w:sz w:val="20"/>
          <w:szCs w:val="20"/>
        </w:rPr>
      </w:pPr>
      <w:r>
        <w:rPr>
          <w:rFonts w:hint="eastAsia" w:ascii="宋体" w:hAnsi="宋体" w:cs="宋体"/>
          <w:sz w:val="20"/>
          <w:szCs w:val="20"/>
        </w:rPr>
        <w:t>6.5交货地点：</w:t>
      </w:r>
      <w:r>
        <w:rPr>
          <w:rFonts w:hint="eastAsia" w:ascii="宋体" w:hAnsi="宋体" w:cs="宋体"/>
          <w:sz w:val="20"/>
          <w:szCs w:val="20"/>
          <w:u w:val="single"/>
        </w:rPr>
        <w:t xml:space="preserve">                 </w:t>
      </w:r>
      <w:r>
        <w:rPr>
          <w:rFonts w:hint="eastAsia" w:ascii="宋体" w:hAnsi="宋体" w:cs="宋体"/>
          <w:sz w:val="20"/>
          <w:szCs w:val="20"/>
        </w:rPr>
        <w:t xml:space="preserve">      </w:t>
      </w:r>
    </w:p>
    <w:p>
      <w:pPr>
        <w:spacing w:line="360" w:lineRule="auto"/>
        <w:ind w:firstLine="378" w:firstLineChars="189"/>
        <w:rPr>
          <w:rFonts w:ascii="宋体" w:hAnsi="宋体" w:cs="宋体"/>
          <w:sz w:val="20"/>
          <w:szCs w:val="20"/>
        </w:rPr>
      </w:pPr>
      <w:r>
        <w:rPr>
          <w:rFonts w:hint="eastAsia" w:ascii="宋体" w:hAnsi="宋体" w:cs="宋体"/>
          <w:sz w:val="20"/>
          <w:szCs w:val="20"/>
        </w:rPr>
        <w:t>6.6到货时间：</w:t>
      </w:r>
      <w:r>
        <w:rPr>
          <w:rFonts w:hint="eastAsia" w:ascii="宋体" w:hAnsi="宋体" w:cs="宋体"/>
          <w:sz w:val="20"/>
          <w:szCs w:val="20"/>
          <w:u w:val="single"/>
        </w:rPr>
        <w:t>20  年  月   日前</w:t>
      </w:r>
      <w:r>
        <w:rPr>
          <w:rFonts w:hint="eastAsia" w:ascii="宋体" w:hAnsi="宋体" w:cs="宋体"/>
          <w:sz w:val="20"/>
          <w:szCs w:val="20"/>
        </w:rPr>
        <w:t xml:space="preserve">         </w:t>
      </w:r>
    </w:p>
    <w:p>
      <w:pPr>
        <w:spacing w:line="360" w:lineRule="auto"/>
        <w:ind w:firstLine="378" w:firstLineChars="189"/>
        <w:rPr>
          <w:rFonts w:ascii="宋体" w:hAnsi="宋体" w:cs="宋体"/>
          <w:sz w:val="20"/>
          <w:szCs w:val="20"/>
        </w:rPr>
      </w:pPr>
      <w:r>
        <w:rPr>
          <w:rFonts w:hint="eastAsia" w:ascii="宋体" w:hAnsi="宋体" w:cs="宋体"/>
          <w:sz w:val="20"/>
          <w:szCs w:val="20"/>
        </w:rPr>
        <w:t>6.7到货后，买卖双方代表办理移交手续，此时的移交不代表卖方合同设备所有权的转移，合同设备的保管责任仍然由卖方承担。移交内容包括：合同设备、硬件、软件、图纸、资料、质量证明文件等。</w:t>
      </w:r>
    </w:p>
    <w:p>
      <w:pPr>
        <w:spacing w:line="360" w:lineRule="auto"/>
        <w:ind w:firstLine="378" w:firstLineChars="189"/>
        <w:rPr>
          <w:rFonts w:ascii="宋体" w:hAnsi="宋体" w:cs="宋体"/>
          <w:sz w:val="20"/>
          <w:szCs w:val="20"/>
        </w:rPr>
      </w:pPr>
      <w:r>
        <w:rPr>
          <w:rFonts w:hint="eastAsia" w:ascii="宋体" w:hAnsi="宋体" w:cs="宋体"/>
          <w:sz w:val="20"/>
          <w:szCs w:val="20"/>
        </w:rPr>
        <w:t>6.8如果卖方在规定的日期前交付设备，需经买方书面同意。</w:t>
      </w:r>
    </w:p>
    <w:p>
      <w:pPr>
        <w:spacing w:line="360" w:lineRule="auto"/>
        <w:ind w:firstLine="378" w:firstLineChars="189"/>
        <w:rPr>
          <w:rFonts w:ascii="宋体" w:hAnsi="宋体" w:cs="宋体"/>
          <w:sz w:val="20"/>
          <w:szCs w:val="20"/>
        </w:rPr>
      </w:pPr>
      <w:r>
        <w:rPr>
          <w:rFonts w:hint="eastAsia" w:ascii="宋体" w:hAnsi="宋体" w:cs="宋体"/>
          <w:sz w:val="20"/>
          <w:szCs w:val="20"/>
        </w:rPr>
        <w:t>6.9风险的转移：</w:t>
      </w:r>
    </w:p>
    <w:p>
      <w:pPr>
        <w:spacing w:line="360" w:lineRule="auto"/>
        <w:ind w:firstLine="378" w:firstLineChars="189"/>
        <w:rPr>
          <w:rFonts w:ascii="宋体" w:hAnsi="宋体" w:cs="宋体"/>
          <w:sz w:val="20"/>
          <w:szCs w:val="20"/>
        </w:rPr>
      </w:pPr>
      <w:r>
        <w:rPr>
          <w:rFonts w:hint="eastAsia" w:ascii="宋体" w:hAnsi="宋体" w:cs="宋体"/>
          <w:sz w:val="20"/>
          <w:szCs w:val="20"/>
        </w:rPr>
        <w:t>设备最终验收合格后，设备所有权由卖方转移至买方。如果在对该设备进行最终验收之前，卖方被解散、破产、收购等，其接收方应无条件承担该合同的所有责任和义务，且卖方应自出现上述事项之日起一个月内书面通知买方，如买方没有在一个月内收到明确责任义务的书面通知，则该设备所有权自动由卖方转移至买方，余款作为该设备的后续质量维护费用，买方无须再支付给卖方。在设备所有权转移之前，设备毁损、灭失等风险由卖方承担。</w:t>
      </w:r>
    </w:p>
    <w:p>
      <w:pPr>
        <w:spacing w:line="360" w:lineRule="auto"/>
        <w:ind w:firstLine="378" w:firstLineChars="189"/>
        <w:rPr>
          <w:rFonts w:ascii="宋体" w:hAnsi="宋体" w:cs="宋体"/>
          <w:sz w:val="20"/>
          <w:szCs w:val="20"/>
        </w:rPr>
      </w:pPr>
    </w:p>
    <w:p>
      <w:pPr>
        <w:pStyle w:val="3"/>
        <w:tabs>
          <w:tab w:val="right" w:leader="dot" w:pos="9061"/>
        </w:tabs>
        <w:ind w:firstLine="379" w:firstLineChars="189"/>
        <w:jc w:val="both"/>
        <w:rPr>
          <w:rFonts w:ascii="宋体" w:hAnsi="宋体" w:cs="宋体"/>
          <w:sz w:val="20"/>
        </w:rPr>
      </w:pPr>
      <w:bookmarkStart w:id="56" w:name="_Toc23303"/>
      <w:bookmarkStart w:id="57" w:name="_Toc2984"/>
      <w:bookmarkStart w:id="58" w:name="_Toc16330024"/>
      <w:bookmarkStart w:id="59" w:name="_Toc5600"/>
      <w:bookmarkStart w:id="60" w:name="_Toc28578"/>
      <w:bookmarkStart w:id="61" w:name="_Toc8024"/>
      <w:bookmarkStart w:id="62" w:name="_Toc2538"/>
      <w:bookmarkStart w:id="63" w:name="_Toc25510"/>
      <w:bookmarkStart w:id="64" w:name="_Toc12730"/>
      <w:r>
        <w:rPr>
          <w:rFonts w:hint="eastAsia" w:ascii="宋体" w:hAnsi="宋体" w:cs="宋体"/>
          <w:sz w:val="20"/>
        </w:rPr>
        <w:t>7 安装、调试</w:t>
      </w:r>
      <w:bookmarkEnd w:id="56"/>
      <w:bookmarkEnd w:id="57"/>
      <w:bookmarkEnd w:id="58"/>
      <w:bookmarkEnd w:id="59"/>
      <w:bookmarkEnd w:id="60"/>
      <w:bookmarkEnd w:id="61"/>
      <w:bookmarkEnd w:id="62"/>
      <w:bookmarkEnd w:id="63"/>
      <w:bookmarkEnd w:id="64"/>
    </w:p>
    <w:p>
      <w:pPr>
        <w:pStyle w:val="8"/>
        <w:ind w:firstLine="378" w:firstLineChars="189"/>
        <w:rPr>
          <w:rFonts w:ascii="宋体" w:hAnsi="宋体" w:cs="宋体"/>
          <w:sz w:val="20"/>
          <w:szCs w:val="20"/>
        </w:rPr>
      </w:pPr>
      <w:r>
        <w:rPr>
          <w:rFonts w:hint="eastAsia" w:ascii="宋体" w:hAnsi="宋体" w:cs="宋体"/>
          <w:sz w:val="20"/>
          <w:szCs w:val="20"/>
        </w:rPr>
        <w:t>7.1 卖方须在到货后</w:t>
      </w:r>
      <w:r>
        <w:rPr>
          <w:rFonts w:hint="eastAsia" w:ascii="宋体" w:hAnsi="宋体" w:cs="宋体"/>
          <w:sz w:val="20"/>
          <w:szCs w:val="20"/>
          <w:u w:val="single"/>
        </w:rPr>
        <w:t xml:space="preserve">    </w:t>
      </w:r>
      <w:r>
        <w:rPr>
          <w:rFonts w:hint="eastAsia" w:ascii="宋体" w:hAnsi="宋体" w:cs="宋体"/>
          <w:sz w:val="20"/>
          <w:szCs w:val="20"/>
        </w:rPr>
        <w:t>日内安装调试完成。</w:t>
      </w:r>
    </w:p>
    <w:p>
      <w:pPr>
        <w:spacing w:line="360" w:lineRule="auto"/>
        <w:ind w:firstLine="378" w:firstLineChars="189"/>
        <w:rPr>
          <w:rFonts w:ascii="宋体" w:hAnsi="宋体" w:cs="宋体"/>
          <w:sz w:val="20"/>
          <w:szCs w:val="20"/>
        </w:rPr>
      </w:pPr>
      <w:r>
        <w:rPr>
          <w:rFonts w:hint="eastAsia" w:ascii="宋体" w:hAnsi="宋体" w:cs="宋体"/>
          <w:sz w:val="20"/>
          <w:szCs w:val="20"/>
        </w:rPr>
        <w:t>7.2卖方应自带用以安装、调试过程中所需的各种工具、仪器、仪表及易损件。在安装、调试过程中，卖方应自负其工作人员的食宿、交通等费用。</w:t>
      </w:r>
    </w:p>
    <w:p>
      <w:pPr>
        <w:spacing w:line="360" w:lineRule="auto"/>
        <w:ind w:firstLine="378" w:firstLineChars="189"/>
        <w:rPr>
          <w:rFonts w:ascii="宋体" w:hAnsi="宋体" w:cs="宋体"/>
          <w:sz w:val="20"/>
          <w:szCs w:val="20"/>
        </w:rPr>
      </w:pPr>
      <w:r>
        <w:rPr>
          <w:rFonts w:hint="eastAsia" w:ascii="宋体" w:hAnsi="宋体" w:cs="宋体"/>
          <w:sz w:val="20"/>
          <w:szCs w:val="20"/>
        </w:rPr>
        <w:t>7.3在安装、调试过程中，安装场地及施工人员安全，由卖方负责。由于安装、调试等原因造成买方或他人人身损害或财产损失的，由卖方承担赔偿责任。</w:t>
      </w:r>
    </w:p>
    <w:p>
      <w:pPr>
        <w:spacing w:line="360" w:lineRule="auto"/>
        <w:ind w:firstLine="378" w:firstLineChars="189"/>
        <w:rPr>
          <w:rFonts w:ascii="宋体" w:hAnsi="宋体" w:cs="宋体"/>
          <w:sz w:val="20"/>
          <w:szCs w:val="20"/>
        </w:rPr>
      </w:pPr>
      <w:r>
        <w:rPr>
          <w:rFonts w:hint="eastAsia" w:ascii="宋体" w:hAnsi="宋体" w:cs="宋体"/>
          <w:sz w:val="20"/>
          <w:szCs w:val="20"/>
        </w:rPr>
        <w:t>7.4</w:t>
      </w:r>
      <w:r>
        <w:rPr>
          <w:rFonts w:hint="eastAsia" w:ascii="宋体" w:hAnsi="宋体" w:cs="宋体"/>
          <w:bCs/>
          <w:sz w:val="20"/>
          <w:szCs w:val="20"/>
        </w:rPr>
        <w:t xml:space="preserve"> </w:t>
      </w:r>
      <w:r>
        <w:rPr>
          <w:rFonts w:hint="eastAsia" w:ascii="宋体" w:hAnsi="宋体" w:cs="宋体"/>
          <w:sz w:val="20"/>
          <w:szCs w:val="20"/>
        </w:rPr>
        <w:t>卖方须对安装、调试过程中造成的买方或他人人身损害或财产损失承担赔偿责任。</w:t>
      </w:r>
    </w:p>
    <w:p>
      <w:pPr>
        <w:spacing w:line="360" w:lineRule="auto"/>
        <w:ind w:firstLine="378" w:firstLineChars="189"/>
        <w:rPr>
          <w:rFonts w:ascii="宋体" w:hAnsi="宋体" w:cs="宋体"/>
          <w:sz w:val="20"/>
          <w:szCs w:val="20"/>
        </w:rPr>
      </w:pPr>
    </w:p>
    <w:p>
      <w:pPr>
        <w:pStyle w:val="3"/>
        <w:tabs>
          <w:tab w:val="right" w:leader="dot" w:pos="9061"/>
        </w:tabs>
        <w:ind w:firstLine="379" w:firstLineChars="189"/>
        <w:jc w:val="both"/>
        <w:rPr>
          <w:rFonts w:ascii="宋体" w:hAnsi="宋体" w:cs="宋体"/>
          <w:sz w:val="20"/>
        </w:rPr>
      </w:pPr>
      <w:bookmarkStart w:id="65" w:name="_Toc14098"/>
      <w:bookmarkStart w:id="66" w:name="_Toc21622"/>
      <w:bookmarkStart w:id="67" w:name="_Toc6350"/>
      <w:bookmarkStart w:id="68" w:name="_Toc16330025"/>
      <w:bookmarkStart w:id="69" w:name="_Toc14260"/>
      <w:bookmarkStart w:id="70" w:name="_Toc29840"/>
      <w:bookmarkStart w:id="71" w:name="_Toc15182"/>
      <w:bookmarkStart w:id="72" w:name="_Toc12082"/>
      <w:bookmarkStart w:id="73" w:name="_Toc10916"/>
      <w:r>
        <w:rPr>
          <w:rFonts w:hint="eastAsia" w:ascii="宋体" w:hAnsi="宋体" w:cs="宋体"/>
          <w:sz w:val="20"/>
        </w:rPr>
        <w:t>8 价款与支付</w:t>
      </w:r>
      <w:bookmarkEnd w:id="65"/>
      <w:bookmarkEnd w:id="66"/>
      <w:bookmarkEnd w:id="67"/>
      <w:bookmarkEnd w:id="68"/>
      <w:bookmarkEnd w:id="69"/>
      <w:bookmarkEnd w:id="70"/>
      <w:bookmarkEnd w:id="71"/>
      <w:bookmarkEnd w:id="72"/>
      <w:bookmarkEnd w:id="73"/>
    </w:p>
    <w:p>
      <w:pPr>
        <w:spacing w:line="360" w:lineRule="auto"/>
        <w:ind w:firstLine="378" w:firstLineChars="189"/>
        <w:rPr>
          <w:rFonts w:ascii="宋体" w:hAnsi="宋体" w:cs="宋体"/>
          <w:sz w:val="20"/>
          <w:szCs w:val="20"/>
        </w:rPr>
      </w:pPr>
      <w:r>
        <w:rPr>
          <w:rFonts w:hint="eastAsia" w:ascii="宋体" w:hAnsi="宋体" w:cs="宋体"/>
          <w:sz w:val="20"/>
          <w:szCs w:val="20"/>
        </w:rPr>
        <w:t>8.1合同总价款为</w:t>
      </w:r>
      <w:r>
        <w:rPr>
          <w:rFonts w:hint="eastAsia" w:ascii="宋体" w:hAnsi="宋体" w:cs="宋体"/>
          <w:sz w:val="20"/>
          <w:szCs w:val="20"/>
          <w:u w:val="single"/>
        </w:rPr>
        <w:t xml:space="preserve">          </w:t>
      </w:r>
      <w:r>
        <w:rPr>
          <w:rFonts w:hint="eastAsia" w:ascii="宋体" w:hAnsi="宋体" w:cs="宋体"/>
          <w:sz w:val="20"/>
          <w:szCs w:val="20"/>
        </w:rPr>
        <w:t>元人民币（大写：</w:t>
      </w:r>
      <w:r>
        <w:rPr>
          <w:rFonts w:hint="eastAsia" w:ascii="宋体" w:hAnsi="宋体" w:cs="宋体"/>
          <w:sz w:val="20"/>
          <w:szCs w:val="20"/>
          <w:u w:val="single"/>
        </w:rPr>
        <w:t xml:space="preserve">         </w:t>
      </w:r>
      <w:r>
        <w:rPr>
          <w:rFonts w:hint="eastAsia" w:ascii="宋体" w:hAnsi="宋体" w:cs="宋体"/>
          <w:sz w:val="20"/>
          <w:szCs w:val="20"/>
        </w:rPr>
        <w:t>），该价款为包含</w:t>
      </w:r>
      <w:r>
        <w:rPr>
          <w:rFonts w:hint="eastAsia" w:ascii="宋体" w:hAnsi="宋体" w:cs="宋体"/>
          <w:sz w:val="20"/>
          <w:szCs w:val="20"/>
          <w:u w:val="single"/>
        </w:rPr>
        <w:t>【】%</w:t>
      </w:r>
      <w:r>
        <w:rPr>
          <w:rFonts w:hint="eastAsia" w:ascii="宋体" w:hAnsi="宋体" w:cs="宋体"/>
          <w:sz w:val="20"/>
          <w:szCs w:val="20"/>
        </w:rPr>
        <w:t>增值税的总价款，其中不含税价款为</w:t>
      </w:r>
      <w:r>
        <w:rPr>
          <w:rFonts w:hint="eastAsia" w:ascii="宋体" w:hAnsi="宋体" w:cs="宋体"/>
          <w:sz w:val="20"/>
          <w:szCs w:val="20"/>
          <w:u w:val="single"/>
        </w:rPr>
        <w:t xml:space="preserve">           </w:t>
      </w:r>
      <w:r>
        <w:rPr>
          <w:rFonts w:hint="eastAsia" w:ascii="宋体" w:hAnsi="宋体" w:cs="宋体"/>
          <w:sz w:val="20"/>
          <w:szCs w:val="20"/>
        </w:rPr>
        <w:t>元人民币（大写</w:t>
      </w:r>
      <w:r>
        <w:rPr>
          <w:rFonts w:hint="eastAsia" w:ascii="宋体" w:hAnsi="宋体" w:cs="宋体"/>
          <w:sz w:val="20"/>
          <w:szCs w:val="20"/>
          <w:u w:val="single"/>
        </w:rPr>
        <w:t xml:space="preserve">：        </w:t>
      </w:r>
      <w:r>
        <w:rPr>
          <w:rFonts w:hint="eastAsia" w:ascii="宋体" w:hAnsi="宋体" w:cs="宋体"/>
          <w:sz w:val="20"/>
          <w:szCs w:val="20"/>
        </w:rPr>
        <w:t>），如国家出台新政策对增值税率进行了调整，则不含税价款不变，本合同含税总价在不含税价基础上根据国家最新税法进行相应的调整。</w:t>
      </w:r>
    </w:p>
    <w:p>
      <w:pPr>
        <w:spacing w:line="360" w:lineRule="auto"/>
        <w:ind w:firstLine="378" w:firstLineChars="189"/>
        <w:rPr>
          <w:rFonts w:ascii="宋体" w:hAnsi="宋体" w:cs="宋体"/>
          <w:sz w:val="20"/>
          <w:szCs w:val="20"/>
        </w:rPr>
      </w:pPr>
      <w:r>
        <w:rPr>
          <w:rFonts w:hint="eastAsia" w:ascii="宋体" w:hAnsi="宋体" w:cs="宋体"/>
          <w:sz w:val="20"/>
          <w:szCs w:val="20"/>
        </w:rPr>
        <w:t>该价格包括但不限于全部（全新）产品价、备品备件价、专用工具价、运杂费（包括现场卸车费）、设计、制造、安装（</w:t>
      </w:r>
      <w:r>
        <w:rPr>
          <w:rFonts w:hint="eastAsia" w:ascii="宋体" w:hAnsi="宋体" w:cs="宋体"/>
          <w:i/>
          <w:iCs/>
          <w:sz w:val="20"/>
          <w:szCs w:val="20"/>
        </w:rPr>
        <w:t>或指导安装</w:t>
      </w:r>
      <w:r>
        <w:rPr>
          <w:rFonts w:hint="eastAsia" w:ascii="宋体" w:hAnsi="宋体" w:cs="宋体"/>
          <w:sz w:val="20"/>
          <w:szCs w:val="20"/>
        </w:rPr>
        <w:t>）、调试、验收、培训、技术及售后服务费、技术资料费等所有费用的总和。（</w:t>
      </w:r>
      <w:r>
        <w:rPr>
          <w:rFonts w:hint="eastAsia" w:ascii="宋体" w:hAnsi="宋体" w:cs="宋体"/>
          <w:i/>
          <w:iCs/>
          <w:sz w:val="20"/>
          <w:szCs w:val="20"/>
        </w:rPr>
        <w:t>根据项目实施内容据实填写</w:t>
      </w:r>
      <w:r>
        <w:rPr>
          <w:rFonts w:hint="eastAsia" w:ascii="宋体" w:hAnsi="宋体" w:cs="宋体"/>
          <w:sz w:val="20"/>
          <w:szCs w:val="20"/>
        </w:rPr>
        <w:t>）</w:t>
      </w:r>
    </w:p>
    <w:p>
      <w:pPr>
        <w:spacing w:line="360" w:lineRule="auto"/>
        <w:ind w:firstLine="378" w:firstLineChars="189"/>
        <w:rPr>
          <w:rFonts w:ascii="宋体" w:hAnsi="宋体" w:cs="宋体"/>
          <w:sz w:val="20"/>
          <w:szCs w:val="20"/>
        </w:rPr>
      </w:pPr>
      <w:r>
        <w:rPr>
          <w:rFonts w:hint="eastAsia" w:ascii="宋体" w:hAnsi="宋体" w:cs="宋体"/>
          <w:sz w:val="20"/>
          <w:szCs w:val="20"/>
        </w:rPr>
        <w:t xml:space="preserve">8.2合同价款的结算方式：半年期银行承兑汇票          </w:t>
      </w:r>
    </w:p>
    <w:p>
      <w:pPr>
        <w:spacing w:line="360" w:lineRule="auto"/>
        <w:ind w:firstLine="378" w:firstLineChars="189"/>
        <w:rPr>
          <w:rFonts w:hint="eastAsia" w:ascii="宋体" w:hAnsi="宋体" w:cs="宋体"/>
          <w:sz w:val="20"/>
          <w:szCs w:val="20"/>
        </w:rPr>
      </w:pPr>
      <w:r>
        <w:rPr>
          <w:rFonts w:hint="eastAsia" w:ascii="宋体" w:hAnsi="宋体" w:cs="宋体"/>
          <w:sz w:val="20"/>
          <w:szCs w:val="20"/>
        </w:rPr>
        <w:t>8.3合同价款的支付：（与招标文件一致）</w:t>
      </w:r>
    </w:p>
    <w:p>
      <w:pPr>
        <w:spacing w:line="360" w:lineRule="auto"/>
        <w:ind w:firstLine="378" w:firstLineChars="189"/>
        <w:rPr>
          <w:rFonts w:ascii="宋体" w:hAnsi="宋体" w:cs="宋体"/>
          <w:sz w:val="20"/>
          <w:szCs w:val="20"/>
        </w:rPr>
      </w:pPr>
    </w:p>
    <w:p>
      <w:pPr>
        <w:pStyle w:val="3"/>
        <w:tabs>
          <w:tab w:val="right" w:leader="dot" w:pos="9061"/>
        </w:tabs>
        <w:ind w:firstLine="379" w:firstLineChars="189"/>
        <w:jc w:val="both"/>
        <w:rPr>
          <w:rFonts w:ascii="宋体" w:hAnsi="宋体" w:cs="宋体"/>
          <w:sz w:val="20"/>
        </w:rPr>
      </w:pPr>
      <w:bookmarkStart w:id="74" w:name="_Toc13131"/>
      <w:bookmarkStart w:id="75" w:name="_Toc12008"/>
      <w:bookmarkStart w:id="76" w:name="_Toc24085"/>
      <w:bookmarkStart w:id="77" w:name="_Toc16330026"/>
      <w:bookmarkStart w:id="78" w:name="_Toc22428"/>
      <w:bookmarkStart w:id="79" w:name="_Toc6726"/>
      <w:bookmarkStart w:id="80" w:name="_Toc25708"/>
      <w:bookmarkStart w:id="81" w:name="_Toc6485"/>
      <w:bookmarkStart w:id="82" w:name="_Toc2677"/>
      <w:r>
        <w:rPr>
          <w:rFonts w:hint="eastAsia" w:ascii="宋体" w:hAnsi="宋体" w:cs="宋体"/>
          <w:sz w:val="20"/>
        </w:rPr>
        <w:t>9 质量保证及售后服务</w:t>
      </w:r>
      <w:bookmarkEnd w:id="74"/>
      <w:bookmarkEnd w:id="75"/>
      <w:bookmarkEnd w:id="76"/>
      <w:bookmarkEnd w:id="77"/>
      <w:bookmarkEnd w:id="78"/>
      <w:bookmarkEnd w:id="79"/>
      <w:bookmarkEnd w:id="80"/>
      <w:bookmarkEnd w:id="81"/>
      <w:bookmarkEnd w:id="82"/>
    </w:p>
    <w:p>
      <w:pPr>
        <w:spacing w:line="360" w:lineRule="auto"/>
        <w:ind w:firstLine="378" w:firstLineChars="189"/>
        <w:rPr>
          <w:rFonts w:ascii="宋体" w:hAnsi="宋体" w:cs="宋体"/>
          <w:sz w:val="20"/>
          <w:szCs w:val="20"/>
        </w:rPr>
      </w:pPr>
      <w:r>
        <w:rPr>
          <w:rFonts w:hint="eastAsia" w:ascii="宋体" w:hAnsi="宋体" w:cs="宋体"/>
          <w:sz w:val="20"/>
          <w:szCs w:val="20"/>
        </w:rPr>
        <w:t>9.1卖方保证其提供的合同设备是全新的、未使用的、未经改装的、包装完好的、原厂正品，采用最佳材料和一流工艺的，并在各个方面符合本合同规定的质量、规格和性能要求。卖方保证其合同设备经过正确安装、合理操作和维护保养，在合同设备寿命期内运转良好。</w:t>
      </w:r>
    </w:p>
    <w:p>
      <w:pPr>
        <w:spacing w:line="360" w:lineRule="auto"/>
        <w:ind w:firstLine="378" w:firstLineChars="189"/>
        <w:rPr>
          <w:rFonts w:ascii="宋体" w:hAnsi="宋体" w:cs="宋体"/>
          <w:sz w:val="20"/>
          <w:szCs w:val="20"/>
        </w:rPr>
      </w:pPr>
      <w:r>
        <w:rPr>
          <w:rFonts w:hint="eastAsia" w:ascii="宋体" w:hAnsi="宋体" w:cs="宋体"/>
          <w:sz w:val="20"/>
          <w:szCs w:val="20"/>
        </w:rPr>
        <w:t>9.2卖方承诺其提供的设备不存在任何产品缺陷，否则因卖方提供的设备存在产品缺陷而给买方造成的一切后果和损失由卖方承担。</w:t>
      </w:r>
    </w:p>
    <w:p>
      <w:pPr>
        <w:spacing w:line="360" w:lineRule="auto"/>
        <w:ind w:firstLine="378" w:firstLineChars="189"/>
        <w:rPr>
          <w:rFonts w:ascii="宋体" w:hAnsi="宋体" w:cs="宋体"/>
          <w:sz w:val="20"/>
          <w:szCs w:val="20"/>
        </w:rPr>
      </w:pPr>
      <w:r>
        <w:rPr>
          <w:rFonts w:hint="eastAsia" w:ascii="宋体" w:hAnsi="宋体" w:cs="宋体"/>
          <w:sz w:val="20"/>
          <w:szCs w:val="20"/>
        </w:rPr>
        <w:t>9.3卖方承诺因其提供的设备存在瑕疵或产品缺陷而导致第三方向买方主张权利或提起诉讼的，卖方应积极配合买方进行解决或应诉，因此而发生的一切费用（包括但不限于诉讼费、仲裁费、律师费、交通费、通讯费、住宿费、餐饮费、调查取证费等）由卖方承担。</w:t>
      </w:r>
    </w:p>
    <w:p>
      <w:pPr>
        <w:spacing w:line="360" w:lineRule="auto"/>
        <w:ind w:firstLine="378" w:firstLineChars="189"/>
        <w:rPr>
          <w:rFonts w:ascii="宋体" w:hAnsi="宋体" w:cs="宋体"/>
          <w:i/>
          <w:iCs/>
          <w:sz w:val="20"/>
          <w:szCs w:val="20"/>
        </w:rPr>
      </w:pPr>
      <w:r>
        <w:rPr>
          <w:rFonts w:hint="eastAsia" w:ascii="宋体" w:hAnsi="宋体" w:cs="宋体"/>
          <w:sz w:val="20"/>
          <w:szCs w:val="20"/>
        </w:rPr>
        <w:t>9.4本合同约定设备的质量保证期：自最终验收报告签署之日（以签署日期最晚者为准）起【】年。</w:t>
      </w:r>
    </w:p>
    <w:p>
      <w:pPr>
        <w:spacing w:line="360" w:lineRule="auto"/>
        <w:ind w:firstLine="378" w:firstLineChars="189"/>
        <w:rPr>
          <w:rFonts w:ascii="宋体" w:hAnsi="宋体" w:cs="宋体"/>
          <w:sz w:val="20"/>
          <w:szCs w:val="20"/>
        </w:rPr>
      </w:pPr>
      <w:r>
        <w:rPr>
          <w:rFonts w:hint="eastAsia" w:ascii="宋体" w:hAnsi="宋体" w:cs="宋体"/>
          <w:sz w:val="20"/>
          <w:szCs w:val="20"/>
        </w:rPr>
        <w:t>9.5合同约定的设备在质量保证期届满前，如有质量问题，卖方应在收到买方或设备使用单位通知后2小时内做出回复，如需到现场解决问题，卖方应派工作人员在24小时内到达设备使用现场，并按买方要求的时间免费修复、更换相关部件，将设备修复完成。</w:t>
      </w:r>
    </w:p>
    <w:p>
      <w:pPr>
        <w:spacing w:line="360" w:lineRule="auto"/>
        <w:ind w:firstLine="378" w:firstLineChars="189"/>
        <w:rPr>
          <w:rFonts w:ascii="宋体" w:hAnsi="宋体" w:cs="宋体"/>
          <w:sz w:val="20"/>
          <w:szCs w:val="20"/>
        </w:rPr>
      </w:pPr>
      <w:r>
        <w:rPr>
          <w:rFonts w:hint="eastAsia" w:ascii="宋体" w:hAnsi="宋体" w:cs="宋体"/>
          <w:sz w:val="20"/>
          <w:szCs w:val="20"/>
        </w:rPr>
        <w:t>9.6卖方负责在买方指定的地点免费为买方培训操作及维修人员，培训内容包括：基本原理、操作使用、安全操作注意事项以及维修保养等内容。</w:t>
      </w:r>
    </w:p>
    <w:p>
      <w:pPr>
        <w:spacing w:line="360" w:lineRule="auto"/>
        <w:ind w:firstLine="378" w:firstLineChars="189"/>
        <w:rPr>
          <w:rFonts w:ascii="宋体" w:hAnsi="宋体" w:cs="宋体"/>
          <w:sz w:val="20"/>
          <w:szCs w:val="20"/>
        </w:rPr>
      </w:pPr>
      <w:r>
        <w:rPr>
          <w:rFonts w:hint="eastAsia" w:ascii="宋体" w:hAnsi="宋体" w:cs="宋体"/>
          <w:sz w:val="20"/>
          <w:szCs w:val="20"/>
        </w:rPr>
        <w:t>9.7质量保证期满后，卖方保证向买方提供及时的、质优的、价格优惠的技术服务和备品备件供应。</w:t>
      </w:r>
    </w:p>
    <w:p>
      <w:pPr>
        <w:spacing w:line="360" w:lineRule="auto"/>
        <w:ind w:firstLine="378" w:firstLineChars="189"/>
        <w:rPr>
          <w:rFonts w:hint="eastAsia" w:ascii="宋体" w:hAnsi="宋体" w:cs="宋体"/>
          <w:sz w:val="20"/>
          <w:szCs w:val="20"/>
        </w:rPr>
      </w:pPr>
      <w:r>
        <w:rPr>
          <w:rFonts w:hint="eastAsia" w:ascii="宋体" w:hAnsi="宋体" w:cs="宋体"/>
          <w:sz w:val="20"/>
          <w:szCs w:val="20"/>
        </w:rPr>
        <w:t>9.8质量保证期满后，如出现质量问题，卖方也应及时修复和更换，且只收取成本费，费用由买方承担，卖方对设备质量问题所负的责任直到设备使用寿命周期结束。</w:t>
      </w:r>
    </w:p>
    <w:p>
      <w:pPr>
        <w:spacing w:line="360" w:lineRule="auto"/>
        <w:ind w:firstLine="378" w:firstLineChars="189"/>
        <w:rPr>
          <w:rFonts w:ascii="宋体" w:hAnsi="宋体" w:cs="宋体"/>
          <w:sz w:val="20"/>
          <w:szCs w:val="20"/>
        </w:rPr>
      </w:pPr>
      <w:r>
        <w:rPr>
          <w:rFonts w:hint="eastAsia" w:ascii="宋体" w:hAnsi="宋体" w:eastAsia="宋体" w:cs="宋体"/>
          <w:sz w:val="20"/>
          <w:szCs w:val="20"/>
          <w:lang w:val="en-US" w:eastAsia="zh-CN"/>
        </w:rPr>
        <w:t>9.9买方</w:t>
      </w:r>
      <w:r>
        <w:rPr>
          <w:rFonts w:hint="eastAsia" w:ascii="宋体" w:hAnsi="宋体" w:eastAsia="宋体" w:cs="宋体"/>
          <w:sz w:val="20"/>
          <w:szCs w:val="20"/>
        </w:rPr>
        <w:t>在质保期后要求</w:t>
      </w:r>
      <w:r>
        <w:rPr>
          <w:rFonts w:hint="eastAsia" w:ascii="宋体" w:hAnsi="宋体" w:eastAsia="宋体" w:cs="宋体"/>
          <w:sz w:val="20"/>
          <w:szCs w:val="20"/>
          <w:lang w:eastAsia="zh-CN"/>
        </w:rPr>
        <w:t>卖方</w:t>
      </w:r>
      <w:r>
        <w:rPr>
          <w:rFonts w:hint="eastAsia" w:ascii="宋体" w:hAnsi="宋体" w:eastAsia="宋体" w:cs="宋体"/>
          <w:sz w:val="20"/>
          <w:szCs w:val="20"/>
        </w:rPr>
        <w:t>提供任何零部件图纸及型号，</w:t>
      </w:r>
      <w:r>
        <w:rPr>
          <w:rFonts w:hint="eastAsia" w:ascii="宋体" w:hAnsi="宋体" w:eastAsia="宋体" w:cs="宋体"/>
          <w:sz w:val="20"/>
          <w:szCs w:val="20"/>
          <w:lang w:eastAsia="zh-CN"/>
        </w:rPr>
        <w:t>卖方</w:t>
      </w:r>
      <w:r>
        <w:rPr>
          <w:rFonts w:hint="eastAsia" w:ascii="宋体" w:hAnsi="宋体" w:eastAsia="宋体" w:cs="宋体"/>
          <w:sz w:val="20"/>
          <w:szCs w:val="20"/>
        </w:rPr>
        <w:t>应无偿予以提供</w:t>
      </w:r>
      <w:r>
        <w:rPr>
          <w:rFonts w:hint="eastAsia" w:ascii="宋体" w:hAnsi="宋体" w:eastAsia="宋体" w:cs="宋体"/>
          <w:sz w:val="20"/>
          <w:szCs w:val="20"/>
          <w:lang w:eastAsia="zh-CN"/>
        </w:rPr>
        <w:t>。</w:t>
      </w:r>
    </w:p>
    <w:p>
      <w:pPr>
        <w:pStyle w:val="3"/>
        <w:tabs>
          <w:tab w:val="right" w:leader="dot" w:pos="9061"/>
        </w:tabs>
        <w:ind w:firstLine="379" w:firstLineChars="189"/>
        <w:jc w:val="both"/>
        <w:rPr>
          <w:rFonts w:ascii="宋体" w:hAnsi="宋体" w:cs="宋体"/>
          <w:sz w:val="20"/>
        </w:rPr>
      </w:pPr>
      <w:bookmarkStart w:id="83" w:name="_Toc15570"/>
      <w:bookmarkStart w:id="84" w:name="_Toc16330027"/>
      <w:bookmarkStart w:id="85" w:name="_Toc20918"/>
      <w:bookmarkStart w:id="86" w:name="_Toc11584"/>
      <w:bookmarkStart w:id="87" w:name="_Toc12927"/>
      <w:bookmarkStart w:id="88" w:name="_Toc30547"/>
      <w:bookmarkStart w:id="89" w:name="_Toc20182"/>
      <w:bookmarkStart w:id="90" w:name="_Toc2290"/>
      <w:bookmarkStart w:id="91" w:name="_Toc10359"/>
      <w:r>
        <w:rPr>
          <w:rFonts w:hint="eastAsia" w:ascii="宋体" w:hAnsi="宋体" w:cs="宋体"/>
          <w:sz w:val="20"/>
        </w:rPr>
        <w:t>10法定责任</w:t>
      </w:r>
      <w:bookmarkEnd w:id="83"/>
      <w:bookmarkEnd w:id="84"/>
      <w:bookmarkEnd w:id="85"/>
      <w:bookmarkEnd w:id="86"/>
      <w:bookmarkEnd w:id="87"/>
      <w:bookmarkEnd w:id="88"/>
      <w:bookmarkEnd w:id="89"/>
      <w:bookmarkEnd w:id="90"/>
      <w:bookmarkEnd w:id="91"/>
    </w:p>
    <w:p>
      <w:pPr>
        <w:spacing w:line="360" w:lineRule="auto"/>
        <w:ind w:firstLine="378" w:firstLineChars="189"/>
        <w:rPr>
          <w:rFonts w:ascii="宋体" w:hAnsi="宋体" w:cs="宋体"/>
          <w:sz w:val="20"/>
          <w:szCs w:val="20"/>
        </w:rPr>
      </w:pPr>
      <w:r>
        <w:rPr>
          <w:rFonts w:hint="eastAsia" w:ascii="宋体" w:hAnsi="宋体" w:cs="宋体"/>
          <w:sz w:val="20"/>
          <w:szCs w:val="20"/>
        </w:rPr>
        <w:t>10.1卖方需遵从国家有关的法律、法规，缴纳有关的法定费用和税项。若卖方未按期交纳法定费用、税项，则卖方须补偿买方由此造成的所有费用及损失。</w:t>
      </w:r>
    </w:p>
    <w:p>
      <w:pPr>
        <w:spacing w:line="360" w:lineRule="auto"/>
        <w:ind w:firstLine="378" w:firstLineChars="189"/>
        <w:rPr>
          <w:rFonts w:ascii="宋体" w:hAnsi="宋体" w:cs="宋体"/>
          <w:sz w:val="20"/>
          <w:szCs w:val="20"/>
        </w:rPr>
      </w:pPr>
      <w:r>
        <w:rPr>
          <w:rFonts w:hint="eastAsia" w:ascii="宋体" w:hAnsi="宋体" w:cs="宋体"/>
          <w:sz w:val="20"/>
          <w:szCs w:val="20"/>
        </w:rPr>
        <w:t>10.2除非本合同中另有规定或买方同意，卖方不得全部或部分转让本合同项下的权利义务。</w:t>
      </w:r>
    </w:p>
    <w:p>
      <w:pPr>
        <w:spacing w:line="360" w:lineRule="auto"/>
        <w:ind w:firstLine="378" w:firstLineChars="189"/>
        <w:rPr>
          <w:rFonts w:ascii="宋体" w:hAnsi="宋体" w:cs="宋体"/>
          <w:sz w:val="20"/>
          <w:szCs w:val="20"/>
        </w:rPr>
      </w:pPr>
      <w:r>
        <w:rPr>
          <w:rFonts w:hint="eastAsia" w:ascii="宋体" w:hAnsi="宋体" w:cs="宋体"/>
          <w:sz w:val="20"/>
          <w:szCs w:val="20"/>
        </w:rPr>
        <w:t>10.3买卖双方同意在履行本合同期间双方之间交换、披露、传递或通信的所有工业和商业信息，任何附加文件或相关文件，应该被视为高度机密，双方应该按照此处规定仅用于本合同的签订和履行。</w:t>
      </w:r>
    </w:p>
    <w:p>
      <w:pPr>
        <w:spacing w:line="360" w:lineRule="auto"/>
        <w:ind w:firstLine="378" w:firstLineChars="189"/>
        <w:rPr>
          <w:rFonts w:ascii="宋体" w:hAnsi="宋体" w:cs="宋体"/>
          <w:sz w:val="20"/>
          <w:szCs w:val="20"/>
        </w:rPr>
      </w:pPr>
      <w:r>
        <w:rPr>
          <w:rFonts w:hint="eastAsia" w:ascii="宋体" w:hAnsi="宋体" w:cs="宋体"/>
          <w:sz w:val="20"/>
          <w:szCs w:val="20"/>
        </w:rPr>
        <w:t>10.4除对方预先书面同意外，任何一方在本合同签订和履行期间或本合同终止后不得向第三方披露在本合同履行过程中知悉的与对方有关的任何贸易、商业或工业秘密。</w:t>
      </w:r>
    </w:p>
    <w:p>
      <w:pPr>
        <w:spacing w:line="360" w:lineRule="auto"/>
        <w:ind w:firstLine="378" w:firstLineChars="189"/>
        <w:rPr>
          <w:rFonts w:ascii="宋体" w:hAnsi="宋体" w:cs="宋体"/>
          <w:sz w:val="20"/>
          <w:szCs w:val="20"/>
        </w:rPr>
      </w:pPr>
    </w:p>
    <w:p>
      <w:pPr>
        <w:pStyle w:val="3"/>
        <w:tabs>
          <w:tab w:val="right" w:leader="dot" w:pos="9061"/>
        </w:tabs>
        <w:ind w:firstLine="379" w:firstLineChars="189"/>
        <w:jc w:val="both"/>
        <w:rPr>
          <w:rFonts w:ascii="宋体" w:hAnsi="宋体" w:cs="宋体"/>
          <w:sz w:val="20"/>
        </w:rPr>
      </w:pPr>
      <w:bookmarkStart w:id="92" w:name="_Toc9708"/>
      <w:bookmarkStart w:id="93" w:name="_Toc11279"/>
      <w:bookmarkStart w:id="94" w:name="_Toc18710"/>
      <w:bookmarkStart w:id="95" w:name="_Toc27314"/>
      <w:bookmarkStart w:id="96" w:name="_Toc27830"/>
      <w:bookmarkStart w:id="97" w:name="_Toc16330028"/>
      <w:bookmarkStart w:id="98" w:name="_Toc13197"/>
      <w:bookmarkStart w:id="99" w:name="_Toc30381"/>
      <w:bookmarkStart w:id="100" w:name="_Toc7710"/>
      <w:r>
        <w:rPr>
          <w:rFonts w:hint="eastAsia" w:ascii="宋体" w:hAnsi="宋体" w:cs="宋体"/>
          <w:sz w:val="20"/>
        </w:rPr>
        <w:t>11 违约责任</w:t>
      </w:r>
      <w:bookmarkEnd w:id="92"/>
      <w:bookmarkEnd w:id="93"/>
      <w:bookmarkEnd w:id="94"/>
      <w:bookmarkEnd w:id="95"/>
      <w:bookmarkEnd w:id="96"/>
      <w:bookmarkEnd w:id="97"/>
      <w:bookmarkEnd w:id="98"/>
      <w:bookmarkEnd w:id="99"/>
      <w:bookmarkEnd w:id="100"/>
    </w:p>
    <w:p>
      <w:pPr>
        <w:spacing w:line="360" w:lineRule="auto"/>
        <w:ind w:firstLine="378" w:firstLineChars="189"/>
        <w:rPr>
          <w:rFonts w:ascii="宋体" w:hAnsi="宋体" w:cs="宋体"/>
          <w:sz w:val="20"/>
          <w:szCs w:val="20"/>
        </w:rPr>
      </w:pPr>
      <w:r>
        <w:rPr>
          <w:rFonts w:hint="eastAsia" w:ascii="宋体" w:hAnsi="宋体" w:cs="宋体"/>
          <w:sz w:val="20"/>
          <w:szCs w:val="20"/>
        </w:rPr>
        <w:t>11.1卖方应承担提供的设备与本合同约定不符的一切责任，买方有权在检验、安装、调试、验收测试期限内、质量保证期内等任何时间提出索赔，买方有权按下述一种或多种方法要求卖方赔偿：</w:t>
      </w:r>
    </w:p>
    <w:p>
      <w:pPr>
        <w:spacing w:line="360" w:lineRule="auto"/>
        <w:ind w:firstLine="378" w:firstLineChars="189"/>
        <w:rPr>
          <w:rFonts w:ascii="宋体" w:hAnsi="宋体" w:cs="宋体"/>
          <w:sz w:val="20"/>
          <w:szCs w:val="20"/>
        </w:rPr>
      </w:pPr>
      <w:r>
        <w:rPr>
          <w:rFonts w:hint="eastAsia" w:ascii="宋体" w:hAnsi="宋体" w:cs="宋体"/>
          <w:sz w:val="20"/>
          <w:szCs w:val="20"/>
        </w:rPr>
        <w:t>11.1.1卖方同意买方拒收设备并把被与拒收设备等值的价款在买方要求的时间内以本合同规定的货币付给买方，卖方承担因此而发生的一切损失和费用，包括但不限于同期银行贷款利息、银行费用、运输和保险费、检验费、仓储和装卸费以及为保管和保护被拒绝设备所需要的其他必需的费用，并赔偿因此给买方造成的损失。</w:t>
      </w:r>
    </w:p>
    <w:p>
      <w:pPr>
        <w:spacing w:line="360" w:lineRule="auto"/>
        <w:ind w:firstLine="378" w:firstLineChars="189"/>
        <w:rPr>
          <w:rFonts w:ascii="宋体" w:hAnsi="宋体" w:cs="宋体"/>
          <w:sz w:val="20"/>
          <w:szCs w:val="20"/>
        </w:rPr>
      </w:pPr>
      <w:r>
        <w:rPr>
          <w:rFonts w:hint="eastAsia" w:ascii="宋体" w:hAnsi="宋体" w:cs="宋体"/>
          <w:sz w:val="20"/>
          <w:szCs w:val="20"/>
        </w:rPr>
        <w:t>11.1.2根据设备的瑕疵和受损程度以及买方遭受损失的金额，经买方同意降低设备价格。</w:t>
      </w:r>
    </w:p>
    <w:p>
      <w:pPr>
        <w:spacing w:line="360" w:lineRule="auto"/>
        <w:ind w:firstLine="378" w:firstLineChars="189"/>
        <w:rPr>
          <w:rFonts w:ascii="宋体" w:hAnsi="宋体" w:cs="宋体"/>
          <w:sz w:val="20"/>
          <w:szCs w:val="20"/>
        </w:rPr>
      </w:pPr>
      <w:r>
        <w:rPr>
          <w:rFonts w:hint="eastAsia" w:ascii="宋体" w:hAnsi="宋体" w:cs="宋体"/>
          <w:sz w:val="20"/>
          <w:szCs w:val="20"/>
        </w:rPr>
        <w:t>11.1.3更换有缺陷的零件、部件、设备或修理缺陷部分，以达到本合同规定的规格、质量和性能，卖方承担一切费用和风险并负担买方遭受的一切损失，同时卖方应相应延长被修理或更换设备的质量保证期。</w:t>
      </w:r>
    </w:p>
    <w:p>
      <w:pPr>
        <w:spacing w:line="360" w:lineRule="auto"/>
        <w:ind w:firstLine="378" w:firstLineChars="189"/>
        <w:rPr>
          <w:rFonts w:ascii="宋体" w:hAnsi="宋体" w:cs="宋体"/>
          <w:sz w:val="20"/>
          <w:szCs w:val="20"/>
        </w:rPr>
      </w:pPr>
      <w:r>
        <w:rPr>
          <w:rFonts w:hint="eastAsia" w:ascii="宋体" w:hAnsi="宋体" w:cs="宋体"/>
          <w:sz w:val="20"/>
          <w:szCs w:val="20"/>
        </w:rPr>
        <w:t>11.2如果买方就卖方的设备质量问题提出索赔通知后</w:t>
      </w:r>
      <w:r>
        <w:rPr>
          <w:rFonts w:hint="eastAsia" w:ascii="宋体" w:hAnsi="宋体" w:cs="宋体"/>
          <w:sz w:val="20"/>
          <w:szCs w:val="20"/>
          <w:u w:val="single"/>
        </w:rPr>
        <w:t xml:space="preserve"> 10 </w:t>
      </w:r>
      <w:r>
        <w:rPr>
          <w:rFonts w:hint="eastAsia" w:ascii="宋体" w:hAnsi="宋体" w:cs="宋体"/>
          <w:sz w:val="20"/>
          <w:szCs w:val="20"/>
        </w:rPr>
        <w:t>日内卖方未能予以答复，该索赔视为已被卖方接受。若卖方未能在买方提出索赔通知后</w:t>
      </w:r>
      <w:r>
        <w:rPr>
          <w:rFonts w:hint="eastAsia" w:ascii="宋体" w:hAnsi="宋体" w:cs="宋体"/>
          <w:sz w:val="20"/>
          <w:szCs w:val="20"/>
          <w:u w:val="single"/>
        </w:rPr>
        <w:t xml:space="preserve"> 10 </w:t>
      </w:r>
      <w:r>
        <w:rPr>
          <w:rFonts w:hint="eastAsia" w:ascii="宋体" w:hAnsi="宋体" w:cs="宋体"/>
          <w:sz w:val="20"/>
          <w:szCs w:val="20"/>
        </w:rPr>
        <w:t>日内或买方同意的更长一些的时间内，按买方同意的上述任何一种方式处理索赔事宜，买方将从货款中扣回索赔金额，同时保留进一步要求赔偿的权利。</w:t>
      </w:r>
    </w:p>
    <w:p>
      <w:pPr>
        <w:spacing w:line="360" w:lineRule="auto"/>
        <w:ind w:firstLine="378" w:firstLineChars="189"/>
        <w:rPr>
          <w:rFonts w:ascii="宋体" w:hAnsi="宋体" w:cs="宋体"/>
          <w:i/>
          <w:iCs/>
          <w:sz w:val="20"/>
          <w:szCs w:val="20"/>
        </w:rPr>
      </w:pPr>
      <w:r>
        <w:rPr>
          <w:rFonts w:hint="eastAsia" w:ascii="宋体" w:hAnsi="宋体" w:cs="宋体"/>
          <w:sz w:val="20"/>
          <w:szCs w:val="20"/>
        </w:rPr>
        <w:t>11.3如果卖方未能按期到货，卖方应向买方支付违约金，违约金比率为每迟交壹日，按合同总价的</w:t>
      </w:r>
      <w:r>
        <w:rPr>
          <w:rFonts w:hint="eastAsia" w:ascii="宋体" w:hAnsi="宋体" w:cs="宋体"/>
          <w:sz w:val="20"/>
          <w:szCs w:val="20"/>
          <w:u w:val="single"/>
        </w:rPr>
        <w:t>10</w:t>
      </w:r>
      <w:r>
        <w:rPr>
          <w:rFonts w:hint="eastAsia" w:ascii="宋体" w:hAnsi="宋体" w:cs="宋体"/>
          <w:sz w:val="20"/>
          <w:szCs w:val="20"/>
        </w:rPr>
        <w:t xml:space="preserve">‰计算，但是违约金的金额不得超过合同总价款的 </w:t>
      </w:r>
      <w:r>
        <w:rPr>
          <w:rFonts w:hint="eastAsia" w:ascii="宋体" w:hAnsi="宋体" w:cs="宋体"/>
          <w:sz w:val="20"/>
          <w:szCs w:val="20"/>
          <w:u w:val="single"/>
        </w:rPr>
        <w:t>20</w:t>
      </w:r>
      <w:r>
        <w:rPr>
          <w:rFonts w:hint="eastAsia" w:ascii="宋体" w:hAnsi="宋体" w:cs="宋体"/>
          <w:sz w:val="20"/>
          <w:szCs w:val="20"/>
        </w:rPr>
        <w:t xml:space="preserve"> %，如果卖方在达到违约金的最高限额后仍不能交货，买方有权就卖方违约而解除本合同，且卖方仍须支付上述违约金，并赔偿由此给买方造成的一切损失。</w:t>
      </w:r>
      <w:r>
        <w:rPr>
          <w:rFonts w:hint="eastAsia" w:ascii="宋体" w:hAnsi="宋体" w:cs="宋体"/>
          <w:i/>
          <w:iCs/>
          <w:sz w:val="20"/>
          <w:szCs w:val="20"/>
        </w:rPr>
        <w:t>（根据项目实际情况据实填写）</w:t>
      </w:r>
    </w:p>
    <w:p>
      <w:pPr>
        <w:spacing w:line="360" w:lineRule="auto"/>
        <w:ind w:firstLine="378" w:firstLineChars="189"/>
        <w:rPr>
          <w:rFonts w:ascii="宋体" w:hAnsi="宋体" w:cs="宋体"/>
          <w:i/>
          <w:iCs/>
          <w:sz w:val="20"/>
          <w:szCs w:val="20"/>
        </w:rPr>
      </w:pPr>
      <w:r>
        <w:rPr>
          <w:rFonts w:hint="eastAsia" w:ascii="宋体" w:hAnsi="宋体" w:cs="宋体"/>
          <w:sz w:val="20"/>
          <w:szCs w:val="20"/>
        </w:rPr>
        <w:t>11.4如卖方未按7.1条履行义务，从逾期之日起卖方每天按合同总价款的</w:t>
      </w:r>
      <w:r>
        <w:rPr>
          <w:rFonts w:hint="eastAsia" w:ascii="宋体" w:hAnsi="宋体" w:cs="宋体"/>
          <w:sz w:val="20"/>
          <w:szCs w:val="20"/>
          <w:u w:val="single"/>
        </w:rPr>
        <w:t xml:space="preserve"> 10 </w:t>
      </w:r>
      <w:r>
        <w:rPr>
          <w:rFonts w:hint="eastAsia" w:ascii="宋体" w:hAnsi="宋体" w:cs="宋体"/>
          <w:sz w:val="20"/>
          <w:szCs w:val="20"/>
        </w:rPr>
        <w:t>‰支付给买方作违约金，但是违约金的金额不得超过合同总价的</w:t>
      </w:r>
      <w:r>
        <w:rPr>
          <w:rFonts w:hint="eastAsia" w:ascii="宋体" w:hAnsi="宋体" w:cs="宋体"/>
          <w:sz w:val="20"/>
          <w:szCs w:val="20"/>
          <w:u w:val="single"/>
        </w:rPr>
        <w:t xml:space="preserve"> 20 </w:t>
      </w:r>
      <w:r>
        <w:rPr>
          <w:rFonts w:hint="eastAsia" w:ascii="宋体" w:hAnsi="宋体" w:cs="宋体"/>
          <w:sz w:val="20"/>
          <w:szCs w:val="20"/>
        </w:rPr>
        <w:t>%。如果卖方在达到违约金的最高限额或者不能使设备通过最终验收，买方有权就卖方违约而解除本合同，且卖方仍须支付上述违约金，并返还买方支付的设备款，并赔偿由此给买方造成的一切损失。</w:t>
      </w:r>
      <w:r>
        <w:rPr>
          <w:rFonts w:hint="eastAsia" w:ascii="宋体" w:hAnsi="宋体" w:cs="宋体"/>
          <w:i/>
          <w:iCs/>
          <w:sz w:val="20"/>
          <w:szCs w:val="20"/>
        </w:rPr>
        <w:t>（根据项目实际情况据实填写）</w:t>
      </w:r>
    </w:p>
    <w:p>
      <w:pPr>
        <w:spacing w:line="360" w:lineRule="auto"/>
        <w:ind w:firstLine="378" w:firstLineChars="189"/>
        <w:rPr>
          <w:rFonts w:ascii="宋体" w:hAnsi="宋体" w:cs="宋体"/>
          <w:sz w:val="20"/>
          <w:szCs w:val="20"/>
        </w:rPr>
      </w:pPr>
      <w:r>
        <w:rPr>
          <w:rFonts w:hint="eastAsia" w:ascii="宋体" w:hAnsi="宋体" w:cs="宋体"/>
          <w:sz w:val="20"/>
          <w:szCs w:val="20"/>
        </w:rPr>
        <w:t>11.5买方延期付款时（有正当拒付理由者除外），每日按延付金额的</w:t>
      </w:r>
      <w:r>
        <w:rPr>
          <w:rFonts w:hint="eastAsia" w:ascii="宋体" w:hAnsi="宋体" w:cs="宋体"/>
          <w:sz w:val="20"/>
          <w:szCs w:val="20"/>
          <w:u w:val="single"/>
        </w:rPr>
        <w:t xml:space="preserve"> 3 </w:t>
      </w:r>
      <w:r>
        <w:rPr>
          <w:rFonts w:hint="eastAsia" w:ascii="宋体" w:hAnsi="宋体" w:cs="宋体"/>
          <w:sz w:val="20"/>
          <w:szCs w:val="20"/>
        </w:rPr>
        <w:t>‰向卖方偿付延期付款违约金，但违约金总额不超过延付金额的</w:t>
      </w:r>
      <w:r>
        <w:rPr>
          <w:rFonts w:hint="eastAsia" w:ascii="宋体" w:hAnsi="宋体" w:cs="宋体"/>
          <w:sz w:val="20"/>
          <w:szCs w:val="20"/>
          <w:u w:val="single"/>
        </w:rPr>
        <w:t xml:space="preserve"> 50 </w:t>
      </w:r>
      <w:r>
        <w:rPr>
          <w:rFonts w:hint="eastAsia" w:ascii="宋体" w:hAnsi="宋体" w:cs="宋体"/>
          <w:sz w:val="20"/>
          <w:szCs w:val="20"/>
        </w:rPr>
        <w:t>‰。</w:t>
      </w:r>
    </w:p>
    <w:p>
      <w:pPr>
        <w:spacing w:line="360" w:lineRule="auto"/>
        <w:ind w:firstLine="378" w:firstLineChars="189"/>
        <w:rPr>
          <w:rFonts w:ascii="宋体" w:hAnsi="宋体" w:cs="宋体"/>
          <w:sz w:val="20"/>
          <w:szCs w:val="20"/>
        </w:rPr>
      </w:pPr>
      <w:r>
        <w:rPr>
          <w:rFonts w:hint="eastAsia" w:ascii="宋体" w:hAnsi="宋体" w:cs="宋体"/>
          <w:sz w:val="20"/>
          <w:szCs w:val="20"/>
        </w:rPr>
        <w:t>11.6如卖方违反9.5条，则买方有权视情况扣除部分或全部质量保证金作为卖方的违约金，并且卖方应赔偿因此给买方造成的一切损失。卖方不能及时到现场履行质量维修义务，每延迟一天应承担合同价款20‰的违约金（合同额不足10万元按照2000元/天计取），且不免除维修的责任。违约金在质保金中扣除。</w:t>
      </w:r>
    </w:p>
    <w:p>
      <w:pPr>
        <w:spacing w:line="360" w:lineRule="auto"/>
        <w:ind w:firstLine="378" w:firstLineChars="189"/>
        <w:rPr>
          <w:rFonts w:ascii="宋体" w:hAnsi="宋体" w:cs="宋体"/>
          <w:sz w:val="20"/>
          <w:szCs w:val="20"/>
        </w:rPr>
      </w:pPr>
      <w:r>
        <w:rPr>
          <w:rFonts w:hint="eastAsia" w:ascii="宋体" w:hAnsi="宋体" w:cs="宋体"/>
          <w:sz w:val="20"/>
          <w:szCs w:val="20"/>
        </w:rPr>
        <w:t>11.7如果卖方违反本合同其他约定（包括本合同及所有附件）应赔偿因此给买方造成的一切损失。</w:t>
      </w:r>
    </w:p>
    <w:p>
      <w:pPr>
        <w:spacing w:line="360" w:lineRule="auto"/>
        <w:ind w:firstLine="378" w:firstLineChars="189"/>
        <w:rPr>
          <w:rFonts w:ascii="宋体" w:hAnsi="宋体" w:cs="宋体"/>
          <w:sz w:val="20"/>
          <w:szCs w:val="20"/>
        </w:rPr>
      </w:pPr>
    </w:p>
    <w:p>
      <w:pPr>
        <w:pStyle w:val="3"/>
        <w:tabs>
          <w:tab w:val="right" w:leader="dot" w:pos="9061"/>
        </w:tabs>
        <w:ind w:firstLine="379" w:firstLineChars="189"/>
        <w:jc w:val="both"/>
        <w:rPr>
          <w:rFonts w:ascii="宋体" w:hAnsi="宋体" w:cs="宋体"/>
          <w:sz w:val="20"/>
        </w:rPr>
      </w:pPr>
      <w:bookmarkStart w:id="101" w:name="_Toc9172"/>
      <w:bookmarkStart w:id="102" w:name="_Toc1827"/>
      <w:bookmarkStart w:id="103" w:name="_Toc2348"/>
      <w:bookmarkStart w:id="104" w:name="_Toc31554"/>
      <w:bookmarkStart w:id="105" w:name="_Toc10300"/>
      <w:bookmarkStart w:id="106" w:name="_Toc16330029"/>
      <w:bookmarkStart w:id="107" w:name="_Toc4812"/>
      <w:bookmarkStart w:id="108" w:name="_Toc13903"/>
      <w:bookmarkStart w:id="109" w:name="_Toc6783"/>
      <w:r>
        <w:rPr>
          <w:rFonts w:hint="eastAsia" w:ascii="宋体" w:hAnsi="宋体" w:cs="宋体"/>
          <w:sz w:val="20"/>
        </w:rPr>
        <w:t>12 合同的终止与解除</w:t>
      </w:r>
      <w:bookmarkEnd w:id="101"/>
      <w:bookmarkEnd w:id="102"/>
      <w:bookmarkEnd w:id="103"/>
      <w:bookmarkEnd w:id="104"/>
      <w:bookmarkEnd w:id="105"/>
      <w:bookmarkEnd w:id="106"/>
      <w:bookmarkEnd w:id="107"/>
      <w:bookmarkEnd w:id="108"/>
      <w:bookmarkEnd w:id="109"/>
    </w:p>
    <w:p>
      <w:pPr>
        <w:spacing w:line="360" w:lineRule="auto"/>
        <w:ind w:firstLine="378" w:firstLineChars="189"/>
        <w:rPr>
          <w:rFonts w:ascii="宋体" w:hAnsi="宋体" w:cs="宋体"/>
          <w:sz w:val="20"/>
          <w:szCs w:val="20"/>
        </w:rPr>
      </w:pPr>
      <w:r>
        <w:rPr>
          <w:rFonts w:hint="eastAsia" w:ascii="宋体" w:hAnsi="宋体" w:cs="宋体"/>
          <w:sz w:val="20"/>
          <w:szCs w:val="20"/>
        </w:rPr>
        <w:t>12.1本合同订立后，卖方由于履行义务的能力或信用有严重缺陷，买方可以终止履行本合同，要求卖方返还已支付的款项并不承担违约责任。</w:t>
      </w:r>
    </w:p>
    <w:p>
      <w:pPr>
        <w:spacing w:line="360" w:lineRule="auto"/>
        <w:ind w:firstLine="378" w:firstLineChars="189"/>
        <w:rPr>
          <w:rFonts w:ascii="宋体" w:hAnsi="宋体" w:cs="宋体"/>
          <w:sz w:val="20"/>
          <w:szCs w:val="20"/>
        </w:rPr>
      </w:pPr>
      <w:r>
        <w:rPr>
          <w:rFonts w:hint="eastAsia" w:ascii="宋体" w:hAnsi="宋体" w:cs="宋体"/>
          <w:sz w:val="20"/>
          <w:szCs w:val="20"/>
        </w:rPr>
        <w:t>12.2经双方协商一致，可以解除本合同。</w:t>
      </w:r>
    </w:p>
    <w:p>
      <w:pPr>
        <w:spacing w:line="360" w:lineRule="auto"/>
        <w:ind w:firstLine="378" w:firstLineChars="189"/>
        <w:rPr>
          <w:rFonts w:ascii="宋体" w:hAnsi="宋体" w:cs="宋体"/>
          <w:sz w:val="20"/>
          <w:szCs w:val="20"/>
        </w:rPr>
      </w:pPr>
      <w:r>
        <w:rPr>
          <w:rFonts w:hint="eastAsia" w:ascii="宋体" w:hAnsi="宋体" w:cs="宋体"/>
          <w:sz w:val="20"/>
          <w:szCs w:val="20"/>
        </w:rPr>
        <w:t>12.3有下列情形之一的，买方可以解除本合同：</w:t>
      </w:r>
    </w:p>
    <w:p>
      <w:pPr>
        <w:spacing w:line="360" w:lineRule="auto"/>
        <w:ind w:firstLine="378" w:firstLineChars="189"/>
        <w:rPr>
          <w:rFonts w:ascii="宋体" w:hAnsi="宋体" w:cs="宋体"/>
          <w:sz w:val="20"/>
          <w:szCs w:val="20"/>
        </w:rPr>
      </w:pPr>
      <w:r>
        <w:rPr>
          <w:rFonts w:hint="eastAsia" w:ascii="宋体" w:hAnsi="宋体" w:cs="宋体"/>
          <w:sz w:val="20"/>
          <w:szCs w:val="20"/>
        </w:rPr>
        <w:t>12.3.1卖方明确表示或者以自己的行为表明不履行主要义务的；</w:t>
      </w:r>
    </w:p>
    <w:p>
      <w:pPr>
        <w:spacing w:line="360" w:lineRule="auto"/>
        <w:ind w:firstLine="378" w:firstLineChars="189"/>
        <w:rPr>
          <w:rFonts w:ascii="宋体" w:hAnsi="宋体" w:cs="宋体"/>
          <w:sz w:val="20"/>
          <w:szCs w:val="20"/>
        </w:rPr>
      </w:pPr>
      <w:r>
        <w:rPr>
          <w:rFonts w:hint="eastAsia" w:ascii="宋体" w:hAnsi="宋体" w:cs="宋体"/>
          <w:sz w:val="20"/>
          <w:szCs w:val="20"/>
        </w:rPr>
        <w:t>12.3.2按照本合同第11.3条或第11.4条的规定，达到违约金的最高限额；</w:t>
      </w:r>
    </w:p>
    <w:p>
      <w:pPr>
        <w:spacing w:line="360" w:lineRule="auto"/>
        <w:ind w:firstLine="378" w:firstLineChars="189"/>
        <w:rPr>
          <w:rFonts w:ascii="宋体" w:hAnsi="宋体" w:cs="宋体"/>
          <w:sz w:val="20"/>
          <w:szCs w:val="20"/>
        </w:rPr>
      </w:pPr>
      <w:r>
        <w:rPr>
          <w:rFonts w:hint="eastAsia" w:ascii="宋体" w:hAnsi="宋体" w:cs="宋体"/>
          <w:sz w:val="20"/>
          <w:szCs w:val="20"/>
        </w:rPr>
        <w:t>12.3.3卖方所提交的设备不符合本合同的规定；</w:t>
      </w:r>
    </w:p>
    <w:p>
      <w:pPr>
        <w:spacing w:line="360" w:lineRule="auto"/>
        <w:ind w:firstLine="378" w:firstLineChars="189"/>
        <w:rPr>
          <w:rFonts w:ascii="宋体" w:hAnsi="宋体" w:cs="宋体"/>
          <w:sz w:val="20"/>
          <w:szCs w:val="20"/>
        </w:rPr>
      </w:pPr>
      <w:r>
        <w:rPr>
          <w:rFonts w:hint="eastAsia" w:ascii="宋体" w:hAnsi="宋体" w:cs="宋体"/>
          <w:sz w:val="20"/>
          <w:szCs w:val="20"/>
        </w:rPr>
        <w:t>12.3.4卖方有其他违约行为。</w:t>
      </w:r>
    </w:p>
    <w:p>
      <w:pPr>
        <w:spacing w:line="360" w:lineRule="auto"/>
        <w:ind w:firstLine="378" w:firstLineChars="189"/>
        <w:rPr>
          <w:rFonts w:ascii="宋体" w:hAnsi="宋体" w:cs="宋体"/>
          <w:sz w:val="20"/>
          <w:szCs w:val="20"/>
        </w:rPr>
      </w:pPr>
      <w:r>
        <w:rPr>
          <w:rFonts w:hint="eastAsia" w:ascii="宋体" w:hAnsi="宋体" w:cs="宋体"/>
          <w:sz w:val="20"/>
          <w:szCs w:val="20"/>
        </w:rPr>
        <w:t>12.4卖方分批交付设备的，卖方对其中一批设备不交付或者交付不符合约定，致使该批设备不能实现本合同目的的，买方可以就该批设备解除合同。</w:t>
      </w:r>
    </w:p>
    <w:p>
      <w:pPr>
        <w:spacing w:line="360" w:lineRule="auto"/>
        <w:ind w:firstLine="378" w:firstLineChars="189"/>
        <w:rPr>
          <w:rFonts w:ascii="宋体" w:hAnsi="宋体" w:cs="宋体"/>
          <w:sz w:val="20"/>
          <w:szCs w:val="20"/>
        </w:rPr>
      </w:pPr>
      <w:r>
        <w:rPr>
          <w:rFonts w:hint="eastAsia" w:ascii="宋体" w:hAnsi="宋体" w:cs="宋体"/>
          <w:sz w:val="20"/>
          <w:szCs w:val="20"/>
        </w:rPr>
        <w:t>12.5卖方不交付其中一批设备或者交付不符合约定，致使今后其他各批设备的交付不能实现本合同目的的，买方可以就该批以及今后其他各批设备解除合同。</w:t>
      </w:r>
    </w:p>
    <w:p>
      <w:pPr>
        <w:spacing w:line="360" w:lineRule="auto"/>
        <w:ind w:firstLine="378" w:firstLineChars="189"/>
        <w:rPr>
          <w:rFonts w:ascii="宋体" w:hAnsi="宋体" w:cs="宋体"/>
          <w:sz w:val="20"/>
          <w:szCs w:val="20"/>
        </w:rPr>
      </w:pPr>
      <w:r>
        <w:rPr>
          <w:rFonts w:hint="eastAsia" w:ascii="宋体" w:hAnsi="宋体" w:cs="宋体"/>
          <w:sz w:val="20"/>
          <w:szCs w:val="20"/>
        </w:rPr>
        <w:t>12.6买方如果就其中一批设备解除合同，该批设备与其他各批设备相互依存的，可以就已经交付和未交付的各批设备解除合同。</w:t>
      </w:r>
    </w:p>
    <w:p>
      <w:pPr>
        <w:spacing w:line="360" w:lineRule="auto"/>
        <w:ind w:firstLine="378" w:firstLineChars="189"/>
        <w:rPr>
          <w:rFonts w:ascii="宋体" w:hAnsi="宋体" w:cs="宋体"/>
          <w:sz w:val="20"/>
          <w:szCs w:val="20"/>
        </w:rPr>
      </w:pPr>
      <w:r>
        <w:rPr>
          <w:rFonts w:hint="eastAsia" w:ascii="宋体" w:hAnsi="宋体" w:cs="宋体"/>
          <w:sz w:val="20"/>
          <w:szCs w:val="20"/>
        </w:rPr>
        <w:t>12.7因为卖方违约导致买方解除合同的，卖方应赔偿买方因此所遭受的一切损失。</w:t>
      </w:r>
    </w:p>
    <w:p>
      <w:pPr>
        <w:spacing w:line="360" w:lineRule="auto"/>
        <w:ind w:firstLine="378" w:firstLineChars="189"/>
        <w:rPr>
          <w:rFonts w:ascii="宋体" w:hAnsi="宋体" w:cs="宋体"/>
          <w:sz w:val="20"/>
          <w:szCs w:val="20"/>
        </w:rPr>
      </w:pPr>
    </w:p>
    <w:p>
      <w:pPr>
        <w:pStyle w:val="3"/>
        <w:tabs>
          <w:tab w:val="right" w:leader="dot" w:pos="9061"/>
        </w:tabs>
        <w:ind w:firstLine="379" w:firstLineChars="189"/>
        <w:jc w:val="both"/>
        <w:rPr>
          <w:rFonts w:ascii="宋体" w:hAnsi="宋体" w:cs="宋体"/>
          <w:sz w:val="20"/>
        </w:rPr>
      </w:pPr>
      <w:bookmarkStart w:id="110" w:name="_Toc31945"/>
      <w:bookmarkStart w:id="111" w:name="_Toc20490"/>
      <w:bookmarkStart w:id="112" w:name="_Toc12827"/>
      <w:bookmarkStart w:id="113" w:name="_Toc7535"/>
      <w:bookmarkStart w:id="114" w:name="_Toc2041"/>
      <w:bookmarkStart w:id="115" w:name="_Toc13671"/>
      <w:bookmarkStart w:id="116" w:name="_Toc16330030"/>
      <w:bookmarkStart w:id="117" w:name="_Toc12306"/>
      <w:bookmarkStart w:id="118" w:name="_Toc8620"/>
      <w:r>
        <w:rPr>
          <w:rFonts w:hint="eastAsia" w:ascii="宋体" w:hAnsi="宋体" w:cs="宋体"/>
          <w:sz w:val="20"/>
        </w:rPr>
        <w:t>13 不可抗力</w:t>
      </w:r>
      <w:bookmarkEnd w:id="110"/>
      <w:bookmarkEnd w:id="111"/>
      <w:bookmarkEnd w:id="112"/>
      <w:bookmarkEnd w:id="113"/>
      <w:bookmarkEnd w:id="114"/>
      <w:bookmarkEnd w:id="115"/>
      <w:bookmarkEnd w:id="116"/>
      <w:bookmarkEnd w:id="117"/>
      <w:bookmarkEnd w:id="118"/>
    </w:p>
    <w:p>
      <w:pPr>
        <w:spacing w:line="360" w:lineRule="auto"/>
        <w:ind w:firstLine="378" w:firstLineChars="189"/>
        <w:rPr>
          <w:rFonts w:ascii="宋体" w:hAnsi="宋体" w:cs="宋体"/>
          <w:sz w:val="20"/>
          <w:szCs w:val="20"/>
        </w:rPr>
      </w:pPr>
      <w:r>
        <w:rPr>
          <w:rFonts w:hint="eastAsia" w:ascii="宋体" w:hAnsi="宋体" w:cs="宋体"/>
          <w:sz w:val="20"/>
          <w:szCs w:val="20"/>
        </w:rPr>
        <w:t>13.1如果本合同的任何一方因不可抗力导致履行本合同义务受阻，并且不可抗力的发生和后果无法阻止和不可避免，在受阻方有能力发出通知的前提下，受阻方应在知道或应当知道不可抗力发生后十五日内通知对方，并在此后提供事件详细信息和由相关政府部门出具的有效证明文件说明其不能履行或推迟履行本合同全部或部分内容的理由。</w:t>
      </w:r>
    </w:p>
    <w:p>
      <w:pPr>
        <w:spacing w:line="360" w:lineRule="auto"/>
        <w:ind w:firstLine="378" w:firstLineChars="189"/>
        <w:rPr>
          <w:rFonts w:ascii="宋体" w:hAnsi="宋体" w:cs="宋体"/>
          <w:sz w:val="20"/>
          <w:szCs w:val="20"/>
        </w:rPr>
      </w:pPr>
      <w:r>
        <w:rPr>
          <w:rFonts w:hint="eastAsia" w:ascii="宋体" w:hAnsi="宋体" w:cs="宋体"/>
          <w:sz w:val="20"/>
          <w:szCs w:val="20"/>
        </w:rPr>
        <w:t>13.2各方应该通过协商决定是否终止本合同，或推迟全部或部分本合同的履行或免除对方全部或部分相关履行义务。</w:t>
      </w:r>
    </w:p>
    <w:p>
      <w:pPr>
        <w:spacing w:line="360" w:lineRule="auto"/>
        <w:ind w:firstLine="378" w:firstLineChars="189"/>
        <w:rPr>
          <w:rFonts w:ascii="宋体" w:hAnsi="宋体" w:cs="宋体"/>
          <w:sz w:val="20"/>
          <w:szCs w:val="20"/>
        </w:rPr>
      </w:pPr>
    </w:p>
    <w:p>
      <w:pPr>
        <w:pStyle w:val="3"/>
        <w:tabs>
          <w:tab w:val="right" w:leader="dot" w:pos="9061"/>
        </w:tabs>
        <w:ind w:firstLine="379" w:firstLineChars="189"/>
        <w:jc w:val="both"/>
        <w:rPr>
          <w:rFonts w:ascii="宋体" w:hAnsi="宋体" w:cs="宋体"/>
          <w:sz w:val="20"/>
        </w:rPr>
      </w:pPr>
      <w:bookmarkStart w:id="119" w:name="_Toc14529"/>
      <w:bookmarkStart w:id="120" w:name="_Toc30389"/>
      <w:bookmarkStart w:id="121" w:name="_Toc13057"/>
      <w:bookmarkStart w:id="122" w:name="_Toc31243"/>
      <w:bookmarkStart w:id="123" w:name="_Toc637"/>
      <w:bookmarkStart w:id="124" w:name="_Toc29323"/>
      <w:bookmarkStart w:id="125" w:name="_Toc29155"/>
      <w:bookmarkStart w:id="126" w:name="_Toc29782"/>
      <w:bookmarkStart w:id="127" w:name="_Toc16330031"/>
      <w:r>
        <w:rPr>
          <w:rFonts w:hint="eastAsia" w:ascii="宋体" w:hAnsi="宋体" w:cs="宋体"/>
          <w:sz w:val="20"/>
        </w:rPr>
        <w:t>14 通讯</w:t>
      </w:r>
      <w:bookmarkEnd w:id="119"/>
      <w:bookmarkEnd w:id="120"/>
      <w:bookmarkEnd w:id="121"/>
      <w:bookmarkEnd w:id="122"/>
      <w:bookmarkEnd w:id="123"/>
      <w:bookmarkEnd w:id="124"/>
      <w:bookmarkEnd w:id="125"/>
      <w:bookmarkEnd w:id="126"/>
      <w:bookmarkEnd w:id="127"/>
    </w:p>
    <w:p>
      <w:pPr>
        <w:spacing w:line="360" w:lineRule="auto"/>
        <w:ind w:firstLine="378" w:firstLineChars="189"/>
        <w:rPr>
          <w:rFonts w:ascii="宋体" w:hAnsi="宋体" w:cs="宋体"/>
          <w:sz w:val="20"/>
          <w:szCs w:val="20"/>
        </w:rPr>
      </w:pPr>
      <w:r>
        <w:rPr>
          <w:rFonts w:hint="eastAsia" w:ascii="宋体" w:hAnsi="宋体" w:cs="宋体"/>
          <w:sz w:val="20"/>
          <w:szCs w:val="20"/>
        </w:rPr>
        <w:t>14.1通讯地址：</w:t>
      </w:r>
    </w:p>
    <w:p>
      <w:pPr>
        <w:spacing w:line="360" w:lineRule="auto"/>
        <w:ind w:firstLine="378" w:firstLineChars="189"/>
        <w:rPr>
          <w:rFonts w:ascii="宋体" w:hAnsi="宋体" w:cs="宋体"/>
          <w:sz w:val="20"/>
          <w:szCs w:val="20"/>
        </w:rPr>
      </w:pPr>
      <w:r>
        <w:rPr>
          <w:rFonts w:hint="eastAsia" w:ascii="宋体" w:hAnsi="宋体" w:cs="宋体"/>
          <w:sz w:val="20"/>
          <w:szCs w:val="20"/>
        </w:rPr>
        <w:t>本合同下的任何通讯按照本合同双方提供的信息，以书信、传真、电子通讯方式或电话作出。</w:t>
      </w:r>
    </w:p>
    <w:p>
      <w:pPr>
        <w:spacing w:line="360" w:lineRule="auto"/>
        <w:ind w:firstLine="378" w:firstLineChars="189"/>
        <w:rPr>
          <w:rFonts w:ascii="宋体" w:hAnsi="宋体" w:cs="宋体"/>
          <w:sz w:val="20"/>
          <w:szCs w:val="20"/>
        </w:rPr>
      </w:pPr>
      <w:r>
        <w:rPr>
          <w:rFonts w:hint="eastAsia" w:ascii="宋体" w:hAnsi="宋体" w:cs="宋体"/>
          <w:sz w:val="20"/>
          <w:szCs w:val="20"/>
        </w:rPr>
        <w:t>14.2生效</w:t>
      </w:r>
    </w:p>
    <w:p>
      <w:pPr>
        <w:spacing w:line="360" w:lineRule="auto"/>
        <w:ind w:firstLine="378" w:firstLineChars="189"/>
        <w:rPr>
          <w:rFonts w:ascii="宋体" w:hAnsi="宋体" w:cs="宋体"/>
          <w:sz w:val="20"/>
          <w:szCs w:val="20"/>
        </w:rPr>
      </w:pPr>
      <w:r>
        <w:rPr>
          <w:rFonts w:hint="eastAsia" w:ascii="宋体" w:hAnsi="宋体" w:cs="宋体"/>
          <w:sz w:val="20"/>
          <w:szCs w:val="20"/>
        </w:rPr>
        <w:t>14.2.1书信。书信为送达时生效；</w:t>
      </w:r>
    </w:p>
    <w:p>
      <w:pPr>
        <w:spacing w:line="360" w:lineRule="auto"/>
        <w:ind w:firstLine="378" w:firstLineChars="189"/>
        <w:rPr>
          <w:rFonts w:ascii="宋体" w:hAnsi="宋体" w:cs="宋体"/>
          <w:sz w:val="20"/>
          <w:szCs w:val="20"/>
        </w:rPr>
      </w:pPr>
      <w:r>
        <w:rPr>
          <w:rFonts w:hint="eastAsia" w:ascii="宋体" w:hAnsi="宋体" w:cs="宋体"/>
          <w:sz w:val="20"/>
          <w:szCs w:val="20"/>
        </w:rPr>
        <w:t>14.2.2传真。发送人取得成功传输的信息时生效；</w:t>
      </w:r>
    </w:p>
    <w:p>
      <w:pPr>
        <w:spacing w:line="360" w:lineRule="auto"/>
        <w:ind w:firstLine="378" w:firstLineChars="189"/>
        <w:rPr>
          <w:rFonts w:ascii="宋体" w:hAnsi="宋体" w:cs="宋体"/>
          <w:sz w:val="20"/>
          <w:szCs w:val="20"/>
        </w:rPr>
      </w:pPr>
      <w:r>
        <w:rPr>
          <w:rFonts w:hint="eastAsia" w:ascii="宋体" w:hAnsi="宋体" w:cs="宋体"/>
          <w:sz w:val="20"/>
          <w:szCs w:val="20"/>
        </w:rPr>
        <w:t>14.2.3电子邮件。电子邮件于发送之时生效，前提是寄件者于该邮件发送后24小时内没有收到发送失败通知；</w:t>
      </w:r>
    </w:p>
    <w:p>
      <w:pPr>
        <w:spacing w:line="360" w:lineRule="auto"/>
        <w:ind w:firstLine="378" w:firstLineChars="189"/>
        <w:rPr>
          <w:rFonts w:ascii="宋体" w:hAnsi="宋体" w:cs="宋体"/>
          <w:sz w:val="20"/>
          <w:szCs w:val="20"/>
        </w:rPr>
      </w:pPr>
      <w:r>
        <w:rPr>
          <w:rFonts w:hint="eastAsia" w:ascii="宋体" w:hAnsi="宋体" w:cs="宋体"/>
          <w:sz w:val="20"/>
          <w:szCs w:val="20"/>
        </w:rPr>
        <w:t>14.2.4电话。电话于打出时生效，以电话作出的任何通讯必须以书信、传真或电子邮件确认，如果没有发送或者接收该确认不会使原有通讯失效。</w:t>
      </w:r>
    </w:p>
    <w:p>
      <w:pPr>
        <w:spacing w:line="360" w:lineRule="auto"/>
        <w:ind w:firstLine="378" w:firstLineChars="189"/>
        <w:rPr>
          <w:rFonts w:ascii="宋体" w:hAnsi="宋体" w:cs="宋体"/>
          <w:sz w:val="20"/>
          <w:szCs w:val="20"/>
        </w:rPr>
      </w:pPr>
      <w:r>
        <w:rPr>
          <w:rFonts w:hint="eastAsia" w:ascii="宋体" w:hAnsi="宋体" w:cs="宋体"/>
          <w:sz w:val="20"/>
          <w:szCs w:val="20"/>
        </w:rPr>
        <w:t>14.3书面法律证据。根据本合同以书信、传真或电子邮件方式送达任何订约方的任何通讯，将作为书面法律证据。</w:t>
      </w:r>
    </w:p>
    <w:p>
      <w:pPr>
        <w:rPr>
          <w:rFonts w:ascii="宋体" w:hAnsi="宋体" w:cs="宋体"/>
          <w:sz w:val="20"/>
          <w:szCs w:val="20"/>
        </w:rPr>
      </w:pPr>
    </w:p>
    <w:p>
      <w:pPr>
        <w:pStyle w:val="3"/>
        <w:tabs>
          <w:tab w:val="right" w:leader="dot" w:pos="9061"/>
        </w:tabs>
        <w:ind w:firstLine="402" w:firstLineChars="200"/>
        <w:jc w:val="both"/>
        <w:rPr>
          <w:rFonts w:ascii="宋体" w:hAnsi="宋体" w:cs="宋体"/>
          <w:sz w:val="20"/>
        </w:rPr>
      </w:pPr>
      <w:bookmarkStart w:id="128" w:name="_Toc32160"/>
      <w:bookmarkStart w:id="129" w:name="_Toc9915"/>
      <w:bookmarkStart w:id="130" w:name="_Toc19538"/>
      <w:bookmarkStart w:id="131" w:name="_Toc12984"/>
      <w:bookmarkStart w:id="132" w:name="_Toc11290"/>
      <w:bookmarkStart w:id="133" w:name="_Toc16330032"/>
      <w:bookmarkStart w:id="134" w:name="_Toc15853"/>
      <w:bookmarkStart w:id="135" w:name="_Toc23316"/>
      <w:bookmarkStart w:id="136" w:name="_Toc32474"/>
      <w:r>
        <w:rPr>
          <w:rFonts w:hint="eastAsia" w:ascii="宋体" w:hAnsi="宋体" w:cs="宋体"/>
          <w:sz w:val="20"/>
        </w:rPr>
        <w:t>15 适用法律及争议解决</w:t>
      </w:r>
      <w:bookmarkEnd w:id="128"/>
      <w:bookmarkEnd w:id="129"/>
      <w:bookmarkEnd w:id="130"/>
      <w:bookmarkEnd w:id="131"/>
      <w:bookmarkEnd w:id="132"/>
      <w:bookmarkEnd w:id="133"/>
      <w:bookmarkEnd w:id="134"/>
      <w:bookmarkEnd w:id="135"/>
      <w:bookmarkEnd w:id="136"/>
    </w:p>
    <w:p>
      <w:pPr>
        <w:spacing w:line="360" w:lineRule="auto"/>
        <w:ind w:firstLine="378" w:firstLineChars="189"/>
        <w:rPr>
          <w:rFonts w:ascii="宋体" w:hAnsi="宋体" w:cs="宋体"/>
          <w:sz w:val="20"/>
          <w:szCs w:val="20"/>
        </w:rPr>
      </w:pPr>
      <w:r>
        <w:rPr>
          <w:rFonts w:hint="eastAsia" w:ascii="宋体" w:hAnsi="宋体" w:cs="宋体"/>
          <w:sz w:val="20"/>
          <w:szCs w:val="20"/>
        </w:rPr>
        <w:t>15.1本合同条款的效力和解释适用中华人民共和国法律。</w:t>
      </w:r>
    </w:p>
    <w:p>
      <w:pPr>
        <w:spacing w:line="360" w:lineRule="auto"/>
        <w:ind w:firstLine="378" w:firstLineChars="189"/>
        <w:rPr>
          <w:rFonts w:ascii="宋体" w:hAnsi="宋体" w:cs="宋体"/>
          <w:sz w:val="20"/>
          <w:szCs w:val="20"/>
        </w:rPr>
      </w:pPr>
      <w:r>
        <w:rPr>
          <w:rFonts w:hint="eastAsia" w:ascii="宋体" w:hAnsi="宋体" w:cs="宋体"/>
          <w:sz w:val="20"/>
          <w:szCs w:val="20"/>
        </w:rPr>
        <w:t>15.2双方同意将本着诚信的态度协商解决本合同履行过程中产生的任何争议。如果争议事项不能通过双方协商解决，本合同双方同意采用向</w:t>
      </w:r>
      <w:r>
        <w:rPr>
          <w:rFonts w:hint="eastAsia" w:ascii="宋体" w:hAnsi="宋体" w:cs="宋体"/>
          <w:b/>
          <w:bCs/>
          <w:sz w:val="20"/>
          <w:szCs w:val="20"/>
        </w:rPr>
        <w:t>买方所在地</w:t>
      </w:r>
      <w:r>
        <w:rPr>
          <w:rFonts w:hint="eastAsia" w:ascii="宋体" w:hAnsi="宋体" w:cs="宋体"/>
          <w:sz w:val="20"/>
          <w:szCs w:val="20"/>
        </w:rPr>
        <w:t>人民法院提起诉讼的方式解决。</w:t>
      </w:r>
    </w:p>
    <w:p>
      <w:pPr>
        <w:spacing w:line="360" w:lineRule="auto"/>
        <w:ind w:firstLine="378" w:firstLineChars="189"/>
        <w:rPr>
          <w:rFonts w:ascii="宋体" w:hAnsi="宋体" w:cs="宋体"/>
          <w:sz w:val="20"/>
          <w:szCs w:val="20"/>
        </w:rPr>
      </w:pPr>
    </w:p>
    <w:p>
      <w:pPr>
        <w:pStyle w:val="3"/>
        <w:tabs>
          <w:tab w:val="right" w:leader="dot" w:pos="9061"/>
        </w:tabs>
        <w:ind w:firstLine="379" w:firstLineChars="189"/>
        <w:jc w:val="both"/>
        <w:rPr>
          <w:rFonts w:ascii="宋体" w:hAnsi="宋体" w:cs="宋体"/>
          <w:sz w:val="20"/>
        </w:rPr>
      </w:pPr>
      <w:bookmarkStart w:id="137" w:name="_Toc6610"/>
      <w:bookmarkStart w:id="138" w:name="_Toc17218"/>
      <w:bookmarkStart w:id="139" w:name="_Toc23906"/>
      <w:bookmarkStart w:id="140" w:name="_Toc21787"/>
      <w:bookmarkStart w:id="141" w:name="_Toc18207"/>
      <w:bookmarkStart w:id="142" w:name="_Toc1520"/>
      <w:bookmarkStart w:id="143" w:name="_Toc23765"/>
      <w:bookmarkStart w:id="144" w:name="_Toc24395"/>
      <w:bookmarkStart w:id="145" w:name="_Toc16330033"/>
      <w:r>
        <w:rPr>
          <w:rFonts w:hint="eastAsia" w:ascii="宋体" w:hAnsi="宋体" w:cs="宋体"/>
          <w:sz w:val="20"/>
        </w:rPr>
        <w:t>16 附件</w:t>
      </w:r>
      <w:bookmarkEnd w:id="137"/>
      <w:bookmarkEnd w:id="138"/>
      <w:bookmarkEnd w:id="139"/>
      <w:bookmarkEnd w:id="140"/>
      <w:bookmarkEnd w:id="141"/>
      <w:bookmarkEnd w:id="142"/>
      <w:bookmarkEnd w:id="143"/>
      <w:bookmarkEnd w:id="144"/>
      <w:bookmarkEnd w:id="145"/>
    </w:p>
    <w:p>
      <w:pPr>
        <w:spacing w:line="360" w:lineRule="auto"/>
        <w:ind w:firstLine="378" w:firstLineChars="189"/>
        <w:rPr>
          <w:rFonts w:ascii="宋体" w:hAnsi="宋体" w:cs="宋体"/>
          <w:sz w:val="20"/>
          <w:szCs w:val="20"/>
        </w:rPr>
      </w:pPr>
      <w:r>
        <w:rPr>
          <w:rFonts w:hint="eastAsia" w:ascii="宋体" w:hAnsi="宋体" w:cs="宋体"/>
          <w:sz w:val="20"/>
          <w:szCs w:val="20"/>
        </w:rPr>
        <w:t>本合同及其附件构成双方关于本合同标的之全部协议，包括但不限于下列文件：</w:t>
      </w:r>
    </w:p>
    <w:p>
      <w:pPr>
        <w:spacing w:line="360" w:lineRule="auto"/>
        <w:ind w:firstLine="378" w:firstLineChars="189"/>
        <w:rPr>
          <w:rFonts w:ascii="宋体" w:hAnsi="宋体" w:cs="宋体"/>
          <w:sz w:val="20"/>
          <w:szCs w:val="20"/>
        </w:rPr>
      </w:pPr>
      <w:r>
        <w:rPr>
          <w:rFonts w:hint="eastAsia" w:ascii="宋体" w:hAnsi="宋体" w:cs="宋体"/>
          <w:sz w:val="20"/>
          <w:szCs w:val="20"/>
        </w:rPr>
        <w:t>16.1技术协议书；</w:t>
      </w:r>
    </w:p>
    <w:p>
      <w:pPr>
        <w:spacing w:line="360" w:lineRule="auto"/>
        <w:ind w:firstLine="378" w:firstLineChars="189"/>
        <w:rPr>
          <w:rFonts w:ascii="宋体" w:hAnsi="宋体" w:cs="宋体"/>
          <w:sz w:val="20"/>
          <w:szCs w:val="20"/>
        </w:rPr>
      </w:pPr>
      <w:r>
        <w:rPr>
          <w:rFonts w:hint="eastAsia" w:ascii="宋体" w:hAnsi="宋体" w:cs="宋体"/>
          <w:sz w:val="20"/>
          <w:szCs w:val="20"/>
        </w:rPr>
        <w:t>16.2合同设备一览表；</w:t>
      </w:r>
    </w:p>
    <w:p>
      <w:pPr>
        <w:spacing w:line="360" w:lineRule="auto"/>
        <w:ind w:firstLine="378" w:firstLineChars="189"/>
        <w:rPr>
          <w:rFonts w:ascii="宋体" w:hAnsi="宋体" w:cs="宋体"/>
          <w:sz w:val="20"/>
          <w:szCs w:val="20"/>
        </w:rPr>
      </w:pPr>
      <w:r>
        <w:rPr>
          <w:rFonts w:hint="eastAsia" w:ascii="宋体" w:hAnsi="宋体" w:cs="宋体"/>
          <w:sz w:val="20"/>
          <w:szCs w:val="20"/>
        </w:rPr>
        <w:t>16.3卖方中标的设备投标书以及一切书面承诺；</w:t>
      </w:r>
    </w:p>
    <w:p>
      <w:pPr>
        <w:spacing w:line="360" w:lineRule="auto"/>
        <w:ind w:firstLine="378" w:firstLineChars="189"/>
        <w:rPr>
          <w:rFonts w:ascii="宋体" w:hAnsi="宋体" w:cs="宋体"/>
          <w:sz w:val="20"/>
          <w:szCs w:val="20"/>
        </w:rPr>
      </w:pPr>
      <w:r>
        <w:rPr>
          <w:rFonts w:hint="eastAsia" w:ascii="宋体" w:hAnsi="宋体" w:cs="宋体"/>
          <w:sz w:val="20"/>
          <w:szCs w:val="20"/>
        </w:rPr>
        <w:t>16.4招标文件。</w:t>
      </w:r>
    </w:p>
    <w:p>
      <w:pPr>
        <w:spacing w:line="360" w:lineRule="auto"/>
        <w:ind w:firstLine="378" w:firstLineChars="189"/>
        <w:rPr>
          <w:rFonts w:ascii="宋体" w:hAnsi="宋体" w:cs="宋体"/>
          <w:sz w:val="20"/>
          <w:szCs w:val="20"/>
        </w:rPr>
      </w:pPr>
      <w:r>
        <w:rPr>
          <w:rFonts w:hint="eastAsia" w:ascii="宋体" w:hAnsi="宋体" w:cs="宋体"/>
          <w:sz w:val="20"/>
          <w:szCs w:val="20"/>
        </w:rPr>
        <w:t>上述附件内容与本合同约定有冲突的，以本合同约定为准。</w:t>
      </w:r>
    </w:p>
    <w:p>
      <w:pPr>
        <w:spacing w:line="360" w:lineRule="auto"/>
        <w:ind w:firstLine="378" w:firstLineChars="189"/>
        <w:rPr>
          <w:rFonts w:ascii="宋体" w:hAnsi="宋体" w:cs="宋体"/>
          <w:sz w:val="20"/>
          <w:szCs w:val="20"/>
        </w:rPr>
      </w:pPr>
    </w:p>
    <w:p>
      <w:pPr>
        <w:pStyle w:val="3"/>
        <w:tabs>
          <w:tab w:val="right" w:leader="dot" w:pos="9061"/>
        </w:tabs>
        <w:ind w:firstLine="379" w:firstLineChars="189"/>
        <w:jc w:val="both"/>
        <w:rPr>
          <w:rFonts w:ascii="宋体" w:hAnsi="宋体" w:cs="宋体"/>
          <w:sz w:val="20"/>
        </w:rPr>
      </w:pPr>
      <w:bookmarkStart w:id="146" w:name="_Toc30868"/>
      <w:bookmarkStart w:id="147" w:name="_Toc16330034"/>
      <w:bookmarkStart w:id="148" w:name="_Toc11863"/>
      <w:bookmarkStart w:id="149" w:name="_Toc31331"/>
      <w:bookmarkStart w:id="150" w:name="_Toc18369"/>
      <w:bookmarkStart w:id="151" w:name="_Toc17656"/>
      <w:bookmarkStart w:id="152" w:name="_Toc27202"/>
      <w:bookmarkStart w:id="153" w:name="_Toc18336"/>
      <w:bookmarkStart w:id="154" w:name="_Toc11170"/>
      <w:r>
        <w:rPr>
          <w:rFonts w:hint="eastAsia" w:ascii="宋体" w:hAnsi="宋体" w:cs="宋体"/>
          <w:sz w:val="20"/>
        </w:rPr>
        <w:t>17 其他规定</w:t>
      </w:r>
      <w:bookmarkEnd w:id="146"/>
      <w:bookmarkEnd w:id="147"/>
      <w:bookmarkEnd w:id="148"/>
      <w:bookmarkEnd w:id="149"/>
      <w:bookmarkEnd w:id="150"/>
      <w:bookmarkEnd w:id="151"/>
      <w:bookmarkEnd w:id="152"/>
      <w:bookmarkEnd w:id="153"/>
      <w:bookmarkEnd w:id="154"/>
    </w:p>
    <w:p>
      <w:pPr>
        <w:spacing w:line="360" w:lineRule="auto"/>
        <w:ind w:firstLine="378" w:firstLineChars="189"/>
        <w:rPr>
          <w:rFonts w:ascii="宋体" w:hAnsi="宋体" w:cs="宋体"/>
          <w:sz w:val="20"/>
          <w:szCs w:val="20"/>
        </w:rPr>
      </w:pPr>
      <w:r>
        <w:rPr>
          <w:rFonts w:hint="eastAsia" w:ascii="宋体" w:hAnsi="宋体" w:cs="宋体"/>
          <w:sz w:val="20"/>
          <w:szCs w:val="20"/>
        </w:rPr>
        <w:t>17.1本合同及其附件构成了双方就本合同所含交易而达成的全部合同，并取代双方先前与该等交易有关的全部口头和书面合同。</w:t>
      </w:r>
    </w:p>
    <w:p>
      <w:pPr>
        <w:spacing w:line="360" w:lineRule="auto"/>
        <w:ind w:firstLine="378" w:firstLineChars="189"/>
        <w:rPr>
          <w:rFonts w:ascii="宋体" w:hAnsi="宋体" w:cs="宋体"/>
          <w:sz w:val="20"/>
          <w:szCs w:val="20"/>
        </w:rPr>
      </w:pPr>
      <w:r>
        <w:rPr>
          <w:rFonts w:hint="eastAsia" w:ascii="宋体" w:hAnsi="宋体" w:cs="宋体"/>
          <w:sz w:val="20"/>
          <w:szCs w:val="20"/>
        </w:rPr>
        <w:t>17.2如果本合同的任何条款和条件在任何时间成为非法、无效或不可强制执行的，则其他条款不应受其影响。</w:t>
      </w:r>
    </w:p>
    <w:p>
      <w:pPr>
        <w:spacing w:line="360" w:lineRule="auto"/>
        <w:ind w:firstLine="378" w:firstLineChars="189"/>
        <w:rPr>
          <w:rFonts w:ascii="宋体" w:hAnsi="宋体" w:cs="宋体"/>
          <w:sz w:val="20"/>
          <w:szCs w:val="20"/>
        </w:rPr>
      </w:pPr>
      <w:r>
        <w:rPr>
          <w:rFonts w:hint="eastAsia" w:ascii="宋体" w:hAnsi="宋体" w:cs="宋体"/>
          <w:sz w:val="20"/>
          <w:szCs w:val="20"/>
        </w:rPr>
        <w:t>17.3除非另有规定，一方未行使或迟延行使本合同项下的权利、权力或特权并不构成放弃这些权利、权力和特权，而单一或部分行使这些权利、权力和特权并不排斥行使任何其他权利、权力和特权。</w:t>
      </w:r>
    </w:p>
    <w:p>
      <w:pPr>
        <w:spacing w:line="360" w:lineRule="auto"/>
        <w:ind w:firstLine="378" w:firstLineChars="189"/>
        <w:rPr>
          <w:rFonts w:ascii="宋体" w:hAnsi="宋体" w:cs="宋体"/>
          <w:sz w:val="20"/>
          <w:szCs w:val="20"/>
        </w:rPr>
      </w:pPr>
      <w:bookmarkStart w:id="155" w:name="_Toc17952"/>
      <w:bookmarkStart w:id="156" w:name="_Toc16330035"/>
      <w:bookmarkStart w:id="157" w:name="_Toc29136"/>
      <w:bookmarkStart w:id="158" w:name="_Toc19077"/>
      <w:r>
        <w:rPr>
          <w:rFonts w:hint="eastAsia" w:ascii="宋体" w:hAnsi="宋体" w:cs="宋体"/>
          <w:sz w:val="20"/>
          <w:szCs w:val="20"/>
        </w:rPr>
        <w:t>17.4监造，在合同设备的制造过程中，买方有权派出代表对合同设备制造过程中的关键工序进行质量监督，卖方有配合买方监造的义务。</w:t>
      </w:r>
    </w:p>
    <w:p>
      <w:pPr>
        <w:spacing w:line="360" w:lineRule="auto"/>
        <w:ind w:firstLine="378" w:firstLineChars="189"/>
        <w:rPr>
          <w:rFonts w:hint="eastAsia" w:ascii="宋体" w:hAnsi="宋体" w:cs="宋体"/>
          <w:color w:val="FF0000"/>
          <w:sz w:val="20"/>
          <w:szCs w:val="20"/>
        </w:rPr>
      </w:pPr>
      <w:r>
        <w:rPr>
          <w:rFonts w:hint="eastAsia" w:ascii="宋体" w:hAnsi="宋体" w:cs="宋体"/>
          <w:sz w:val="20"/>
          <w:szCs w:val="20"/>
        </w:rPr>
        <w:t>17.5非因买方原因，卖方不能向其分包商或外购材料设备供货商及时付款等原因造成了分包商或外购材料设备供货商对买方发生了围堵上访、法律诉讼等不利的影响，卖方须承担违约责任及对买方造成的一切损失，同时买方有权直接向分包商或其外购材料设备供货商直接付款，该笔款项将直接从卖方的合同款项中扣除。</w:t>
      </w:r>
    </w:p>
    <w:p>
      <w:pPr>
        <w:spacing w:line="360" w:lineRule="auto"/>
        <w:ind w:firstLine="378" w:firstLineChars="189"/>
        <w:rPr>
          <w:rFonts w:hint="eastAsia" w:ascii="宋体" w:hAnsi="宋体" w:cs="宋体"/>
          <w:sz w:val="20"/>
          <w:szCs w:val="20"/>
        </w:rPr>
      </w:pPr>
      <w:r>
        <w:rPr>
          <w:rFonts w:hint="eastAsia" w:ascii="宋体" w:hAnsi="宋体" w:cs="宋体"/>
          <w:sz w:val="20"/>
          <w:szCs w:val="20"/>
        </w:rPr>
        <w:t>17.6除有特殊要求外，设备表层颜色规定按《</w:t>
      </w:r>
      <w:r>
        <w:rPr>
          <w:rFonts w:ascii="宋体" w:hAnsi="宋体" w:cs="宋体"/>
          <w:sz w:val="20"/>
          <w:szCs w:val="20"/>
        </w:rPr>
        <w:t>Q-ZZ 30070 设备设施颜色标识</w:t>
      </w:r>
      <w:r>
        <w:rPr>
          <w:rFonts w:hint="eastAsia" w:ascii="宋体" w:hAnsi="宋体" w:cs="宋体"/>
          <w:sz w:val="20"/>
          <w:szCs w:val="20"/>
        </w:rPr>
        <w:t>》内容执行。</w:t>
      </w:r>
    </w:p>
    <w:p>
      <w:pPr>
        <w:spacing w:line="360" w:lineRule="auto"/>
        <w:ind w:firstLine="378" w:firstLineChars="189"/>
        <w:rPr>
          <w:rFonts w:ascii="宋体" w:hAnsi="宋体" w:cs="宋体"/>
          <w:sz w:val="20"/>
          <w:szCs w:val="20"/>
        </w:rPr>
      </w:pPr>
    </w:p>
    <w:p>
      <w:pPr>
        <w:pStyle w:val="3"/>
        <w:tabs>
          <w:tab w:val="right" w:leader="dot" w:pos="9061"/>
        </w:tabs>
        <w:ind w:firstLine="379" w:firstLineChars="189"/>
        <w:jc w:val="both"/>
        <w:rPr>
          <w:rFonts w:ascii="宋体" w:hAnsi="宋体" w:cs="宋体"/>
          <w:sz w:val="20"/>
        </w:rPr>
      </w:pPr>
      <w:bookmarkStart w:id="159" w:name="_Toc9387"/>
      <w:bookmarkStart w:id="160" w:name="_Toc5165"/>
      <w:bookmarkStart w:id="161" w:name="_Toc5328"/>
      <w:bookmarkStart w:id="162" w:name="_Toc30768"/>
      <w:bookmarkStart w:id="163" w:name="_Toc32616"/>
      <w:r>
        <w:rPr>
          <w:rFonts w:hint="eastAsia" w:ascii="宋体" w:hAnsi="宋体" w:cs="宋体"/>
          <w:sz w:val="20"/>
        </w:rPr>
        <w:t>18 签署事项</w:t>
      </w:r>
      <w:bookmarkEnd w:id="155"/>
      <w:bookmarkEnd w:id="156"/>
      <w:bookmarkEnd w:id="157"/>
      <w:bookmarkEnd w:id="158"/>
      <w:bookmarkEnd w:id="159"/>
      <w:bookmarkEnd w:id="160"/>
      <w:bookmarkEnd w:id="161"/>
      <w:bookmarkEnd w:id="162"/>
      <w:bookmarkEnd w:id="163"/>
    </w:p>
    <w:p>
      <w:pPr>
        <w:spacing w:line="360" w:lineRule="auto"/>
        <w:ind w:firstLine="378" w:firstLineChars="189"/>
        <w:rPr>
          <w:rFonts w:ascii="宋体" w:hAnsi="宋体" w:cs="宋体"/>
          <w:sz w:val="20"/>
          <w:szCs w:val="20"/>
        </w:rPr>
      </w:pPr>
      <w:r>
        <w:rPr>
          <w:rFonts w:hint="eastAsia" w:ascii="宋体" w:hAnsi="宋体" w:cs="宋体"/>
          <w:sz w:val="20"/>
          <w:szCs w:val="20"/>
        </w:rPr>
        <w:t>本合同一式</w:t>
      </w:r>
      <w:r>
        <w:rPr>
          <w:rFonts w:hint="eastAsia" w:ascii="宋体" w:hAnsi="宋体" w:cs="宋体"/>
          <w:sz w:val="20"/>
          <w:szCs w:val="20"/>
          <w:u w:val="single"/>
        </w:rPr>
        <w:t xml:space="preserve">   </w:t>
      </w:r>
      <w:r>
        <w:rPr>
          <w:rFonts w:hint="eastAsia" w:ascii="宋体" w:hAnsi="宋体" w:cs="宋体"/>
          <w:sz w:val="20"/>
          <w:szCs w:val="20"/>
        </w:rPr>
        <w:t>份，买方持</w:t>
      </w:r>
      <w:r>
        <w:rPr>
          <w:rFonts w:hint="eastAsia" w:ascii="宋体" w:hAnsi="宋体" w:cs="宋体"/>
          <w:sz w:val="20"/>
          <w:szCs w:val="20"/>
          <w:u w:val="single"/>
        </w:rPr>
        <w:t xml:space="preserve">   </w:t>
      </w:r>
      <w:r>
        <w:rPr>
          <w:rFonts w:hint="eastAsia" w:ascii="宋体" w:hAnsi="宋体" w:cs="宋体"/>
          <w:sz w:val="20"/>
          <w:szCs w:val="20"/>
        </w:rPr>
        <w:t>份，卖方持</w:t>
      </w:r>
      <w:r>
        <w:rPr>
          <w:rFonts w:hint="eastAsia" w:ascii="宋体" w:hAnsi="宋体" w:cs="宋体"/>
          <w:sz w:val="20"/>
          <w:szCs w:val="20"/>
          <w:u w:val="single"/>
        </w:rPr>
        <w:t xml:space="preserve">   </w:t>
      </w:r>
      <w:r>
        <w:rPr>
          <w:rFonts w:hint="eastAsia" w:ascii="宋体" w:hAnsi="宋体" w:cs="宋体"/>
          <w:sz w:val="20"/>
          <w:szCs w:val="20"/>
        </w:rPr>
        <w:t>份；本合同经双方签署后生效。</w:t>
      </w:r>
    </w:p>
    <w:p>
      <w:pPr>
        <w:spacing w:line="360" w:lineRule="auto"/>
        <w:ind w:firstLine="378" w:firstLineChars="189"/>
        <w:rPr>
          <w:rFonts w:ascii="宋体" w:hAnsi="宋体" w:cs="宋体"/>
          <w:sz w:val="20"/>
          <w:szCs w:val="20"/>
        </w:rPr>
      </w:pPr>
      <w:r>
        <w:rPr>
          <w:rFonts w:hint="eastAsia" w:ascii="宋体" w:hAnsi="宋体" w:cs="宋体"/>
          <w:sz w:val="20"/>
          <w:szCs w:val="20"/>
        </w:rPr>
        <w:t>（以下无正文）</w:t>
      </w:r>
    </w:p>
    <w:p>
      <w:pPr>
        <w:tabs>
          <w:tab w:val="left" w:pos="2208"/>
        </w:tabs>
        <w:ind w:firstLine="420" w:firstLineChars="200"/>
        <w:rPr>
          <w:rFonts w:ascii="宋体" w:hAnsi="宋体" w:cs="宋体"/>
          <w:sz w:val="20"/>
          <w:szCs w:val="20"/>
        </w:rPr>
      </w:pPr>
      <w:r>
        <w:rPr>
          <w:rFonts w:hint="eastAsia"/>
        </w:rPr>
        <w:t xml:space="preserve">    </w:t>
      </w:r>
      <w:r>
        <w:tab/>
      </w:r>
    </w:p>
    <w:p>
      <w:pPr>
        <w:rPr>
          <w:rFonts w:ascii="宋体" w:hAnsi="宋体"/>
          <w:snapToGrid w:val="0"/>
          <w:kern w:val="0"/>
          <w:sz w:val="20"/>
          <w:szCs w:val="20"/>
        </w:rPr>
      </w:pPr>
      <w:r>
        <w:rPr>
          <w:rFonts w:hint="eastAsia" w:ascii="宋体" w:hAnsi="宋体"/>
          <w:snapToGrid w:val="0"/>
          <w:kern w:val="0"/>
          <w:sz w:val="20"/>
          <w:szCs w:val="20"/>
        </w:rPr>
        <w:t>（本页为编号为【】设备采购合同的签署页）</w:t>
      </w:r>
    </w:p>
    <w:p>
      <w:pPr>
        <w:widowControl/>
        <w:adjustRightInd w:val="0"/>
        <w:snapToGrid w:val="0"/>
        <w:spacing w:line="360" w:lineRule="auto"/>
        <w:jc w:val="left"/>
        <w:rPr>
          <w:rFonts w:ascii="宋体" w:hAnsi="宋体"/>
          <w:snapToGrid w:val="0"/>
          <w:kern w:val="0"/>
          <w:sz w:val="20"/>
          <w:szCs w:val="20"/>
          <w:lang w:eastAsia="zh-Hans"/>
        </w:rPr>
      </w:pPr>
      <w:r>
        <w:rPr>
          <w:rFonts w:hint="eastAsia" w:ascii="宋体" w:hAnsi="宋体"/>
          <w:snapToGrid w:val="0"/>
          <w:kern w:val="0"/>
          <w:sz w:val="20"/>
          <w:szCs w:val="20"/>
          <w:lang w:eastAsia="zh-Hans"/>
        </w:rPr>
        <w:t>甲方</w:t>
      </w:r>
      <w:r>
        <w:rPr>
          <w:rFonts w:hint="eastAsia" w:ascii="宋体" w:hAnsi="宋体"/>
          <w:snapToGrid w:val="0"/>
          <w:kern w:val="0"/>
          <w:sz w:val="20"/>
          <w:szCs w:val="20"/>
        </w:rPr>
        <w:t>（盖章）</w:t>
      </w:r>
      <w:r>
        <w:rPr>
          <w:rFonts w:hint="eastAsia" w:ascii="宋体" w:hAnsi="宋体"/>
          <w:snapToGrid w:val="0"/>
          <w:kern w:val="0"/>
          <w:sz w:val="20"/>
          <w:szCs w:val="20"/>
          <w:lang w:eastAsia="zh-Hans"/>
        </w:rPr>
        <w:t xml:space="preserve">：                    </w:t>
      </w:r>
      <w:r>
        <w:rPr>
          <w:rFonts w:hint="eastAsia" w:ascii="宋体" w:hAnsi="宋体"/>
          <w:snapToGrid w:val="0"/>
          <w:kern w:val="0"/>
          <w:sz w:val="20"/>
          <w:szCs w:val="20"/>
        </w:rPr>
        <w:t xml:space="preserve">           </w:t>
      </w:r>
      <w:r>
        <w:rPr>
          <w:rFonts w:hint="eastAsia" w:ascii="宋体" w:hAnsi="宋体"/>
          <w:snapToGrid w:val="0"/>
          <w:kern w:val="0"/>
          <w:sz w:val="20"/>
          <w:szCs w:val="20"/>
          <w:lang w:eastAsia="zh-Hans"/>
        </w:rPr>
        <w:t>乙方</w:t>
      </w:r>
      <w:r>
        <w:rPr>
          <w:rFonts w:hint="eastAsia" w:ascii="宋体" w:hAnsi="宋体"/>
          <w:snapToGrid w:val="0"/>
          <w:kern w:val="0"/>
          <w:sz w:val="20"/>
          <w:szCs w:val="20"/>
        </w:rPr>
        <w:t>（盖章）</w:t>
      </w:r>
      <w:r>
        <w:rPr>
          <w:rFonts w:hint="eastAsia" w:ascii="宋体" w:hAnsi="宋体"/>
          <w:snapToGrid w:val="0"/>
          <w:kern w:val="0"/>
          <w:sz w:val="20"/>
          <w:szCs w:val="20"/>
          <w:lang w:eastAsia="zh-Hans"/>
        </w:rPr>
        <w:t>：</w:t>
      </w:r>
    </w:p>
    <w:p>
      <w:pPr>
        <w:widowControl/>
        <w:adjustRightInd w:val="0"/>
        <w:snapToGrid w:val="0"/>
        <w:spacing w:line="360" w:lineRule="auto"/>
        <w:jc w:val="left"/>
        <w:rPr>
          <w:rFonts w:ascii="宋体" w:hAnsi="宋体"/>
          <w:snapToGrid w:val="0"/>
          <w:kern w:val="0"/>
          <w:sz w:val="20"/>
          <w:szCs w:val="20"/>
          <w:lang w:eastAsia="zh-Hans"/>
        </w:rPr>
      </w:pPr>
      <w:r>
        <w:rPr>
          <w:rFonts w:ascii="宋体" w:hAnsi="宋体"/>
          <w:snapToGrid w:val="0"/>
          <w:kern w:val="0"/>
          <w:sz w:val="20"/>
          <w:szCs w:val="20"/>
          <w:lang w:eastAsia="zh-Hans"/>
        </w:rPr>
        <w:t>法定代表人或代理人（签字）：                 法定代表人或代理人（签字）：</w:t>
      </w:r>
    </w:p>
    <w:p>
      <w:pPr>
        <w:widowControl/>
        <w:adjustRightInd w:val="0"/>
        <w:snapToGrid w:val="0"/>
        <w:spacing w:line="360" w:lineRule="auto"/>
        <w:jc w:val="left"/>
        <w:rPr>
          <w:rFonts w:ascii="宋体" w:hAnsi="宋体"/>
          <w:snapToGrid w:val="0"/>
          <w:kern w:val="0"/>
          <w:sz w:val="20"/>
          <w:szCs w:val="20"/>
          <w:lang w:eastAsia="zh-Hans"/>
        </w:rPr>
      </w:pPr>
      <w:r>
        <w:rPr>
          <w:rFonts w:ascii="宋体" w:hAnsi="宋体"/>
          <w:snapToGrid w:val="0"/>
          <w:kern w:val="0"/>
          <w:sz w:val="20"/>
          <w:szCs w:val="20"/>
          <w:lang w:eastAsia="zh-Hans"/>
        </w:rPr>
        <w:t xml:space="preserve">地  址：                                     地  址： </w:t>
      </w:r>
    </w:p>
    <w:p>
      <w:pPr>
        <w:widowControl/>
        <w:adjustRightInd w:val="0"/>
        <w:snapToGrid w:val="0"/>
        <w:spacing w:line="360" w:lineRule="auto"/>
        <w:jc w:val="left"/>
        <w:rPr>
          <w:rFonts w:ascii="宋体" w:hAnsi="宋体"/>
          <w:snapToGrid w:val="0"/>
          <w:kern w:val="0"/>
          <w:sz w:val="20"/>
          <w:szCs w:val="20"/>
          <w:lang w:eastAsia="zh-Hans"/>
        </w:rPr>
      </w:pPr>
      <w:r>
        <w:rPr>
          <w:rFonts w:ascii="宋体" w:hAnsi="宋体"/>
          <w:snapToGrid w:val="0"/>
          <w:kern w:val="0"/>
          <w:sz w:val="20"/>
          <w:szCs w:val="20"/>
          <w:lang w:eastAsia="zh-Hans"/>
        </w:rPr>
        <w:t xml:space="preserve">电话：                                       电话： </w:t>
      </w:r>
    </w:p>
    <w:p>
      <w:pPr>
        <w:widowControl/>
        <w:adjustRightInd w:val="0"/>
        <w:snapToGrid w:val="0"/>
        <w:spacing w:line="360" w:lineRule="auto"/>
        <w:jc w:val="left"/>
        <w:rPr>
          <w:rFonts w:ascii="宋体" w:hAnsi="宋体"/>
          <w:snapToGrid w:val="0"/>
          <w:kern w:val="0"/>
          <w:sz w:val="20"/>
          <w:szCs w:val="20"/>
          <w:lang w:eastAsia="zh-Hans"/>
        </w:rPr>
      </w:pPr>
      <w:r>
        <w:rPr>
          <w:rFonts w:ascii="宋体" w:hAnsi="宋体"/>
          <w:snapToGrid w:val="0"/>
          <w:kern w:val="0"/>
          <w:sz w:val="20"/>
          <w:szCs w:val="20"/>
          <w:lang w:eastAsia="zh-Hans"/>
        </w:rPr>
        <w:t xml:space="preserve">传真：                                       传真： </w:t>
      </w:r>
    </w:p>
    <w:p>
      <w:pPr>
        <w:widowControl/>
        <w:adjustRightInd w:val="0"/>
        <w:snapToGrid w:val="0"/>
        <w:spacing w:line="360" w:lineRule="auto"/>
        <w:jc w:val="left"/>
        <w:rPr>
          <w:rFonts w:ascii="宋体" w:hAnsi="宋体"/>
          <w:snapToGrid w:val="0"/>
          <w:kern w:val="0"/>
          <w:sz w:val="20"/>
          <w:szCs w:val="20"/>
          <w:lang w:eastAsia="zh-Hans"/>
        </w:rPr>
      </w:pPr>
      <w:r>
        <w:rPr>
          <w:rFonts w:ascii="宋体" w:hAnsi="宋体"/>
          <w:snapToGrid w:val="0"/>
          <w:kern w:val="0"/>
          <w:sz w:val="20"/>
          <w:szCs w:val="20"/>
          <w:lang w:eastAsia="zh-Hans"/>
        </w:rPr>
        <w:t xml:space="preserve">开户银行：                                   开户银行：   </w:t>
      </w:r>
    </w:p>
    <w:p>
      <w:pPr>
        <w:widowControl/>
        <w:adjustRightInd w:val="0"/>
        <w:snapToGrid w:val="0"/>
        <w:spacing w:line="360" w:lineRule="auto"/>
        <w:jc w:val="left"/>
        <w:rPr>
          <w:rFonts w:ascii="宋体" w:hAnsi="宋体"/>
          <w:snapToGrid w:val="0"/>
          <w:kern w:val="0"/>
          <w:sz w:val="20"/>
          <w:szCs w:val="20"/>
        </w:rPr>
      </w:pPr>
      <w:r>
        <w:rPr>
          <w:rFonts w:ascii="宋体" w:hAnsi="宋体"/>
          <w:snapToGrid w:val="0"/>
          <w:kern w:val="0"/>
          <w:sz w:val="20"/>
          <w:szCs w:val="20"/>
          <w:lang w:eastAsia="zh-Hans"/>
        </w:rPr>
        <w:t xml:space="preserve">账  号：                                     账 号： </w:t>
      </w:r>
    </w:p>
    <w:p>
      <w:pPr>
        <w:widowControl/>
        <w:adjustRightInd w:val="0"/>
        <w:snapToGrid w:val="0"/>
        <w:spacing w:line="360" w:lineRule="auto"/>
        <w:jc w:val="left"/>
        <w:rPr>
          <w:rFonts w:ascii="黑体" w:eastAsia="黑体"/>
          <w:b/>
          <w:bCs/>
          <w:sz w:val="36"/>
          <w:szCs w:val="36"/>
        </w:rPr>
      </w:pPr>
      <w:r>
        <w:rPr>
          <w:rFonts w:ascii="宋体" w:hAnsi="宋体"/>
          <w:snapToGrid w:val="0"/>
          <w:color w:val="000000"/>
          <w:kern w:val="0"/>
          <w:sz w:val="20"/>
          <w:lang w:eastAsia="zh-Hans"/>
        </w:rPr>
        <w:t xml:space="preserve">账  号：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账 号： </w:t>
      </w:r>
    </w:p>
    <w:p>
      <w:pPr>
        <w:jc w:val="left"/>
        <w:rPr>
          <w:rFonts w:hint="eastAsia" w:ascii="黑体" w:hAnsi="黑体" w:eastAsia="黑体" w:cs="黑体"/>
          <w:b/>
          <w:bCs/>
          <w:kern w:val="2"/>
          <w:sz w:val="28"/>
          <w:szCs w:val="28"/>
          <w:lang w:val="en-US" w:eastAsia="zh-CN" w:bidi="ar-SA"/>
        </w:rPr>
      </w:pPr>
    </w:p>
    <w:p>
      <w:pPr>
        <w:jc w:val="left"/>
        <w:rPr>
          <w:rFonts w:hint="eastAsia" w:ascii="黑体" w:hAnsi="黑体" w:eastAsia="黑体" w:cs="黑体"/>
          <w:b/>
          <w:bCs/>
          <w:kern w:val="2"/>
          <w:sz w:val="28"/>
          <w:szCs w:val="28"/>
          <w:lang w:val="en-US" w:eastAsia="zh-CN" w:bidi="ar-SA"/>
        </w:rPr>
      </w:pPr>
    </w:p>
    <w:p>
      <w:pPr>
        <w:jc w:val="left"/>
        <w:rPr>
          <w:rFonts w:hint="eastAsia" w:ascii="黑体" w:hAnsi="黑体" w:eastAsia="黑体" w:cs="黑体"/>
          <w:b/>
          <w:bCs/>
          <w:kern w:val="2"/>
          <w:sz w:val="28"/>
          <w:szCs w:val="28"/>
          <w:lang w:val="en-US" w:eastAsia="zh-CN" w:bidi="ar-SA"/>
        </w:rPr>
      </w:pPr>
    </w:p>
    <w:p>
      <w:pPr>
        <w:jc w:val="left"/>
        <w:rPr>
          <w:rFonts w:hint="eastAsia" w:ascii="黑体" w:hAnsi="黑体" w:eastAsia="黑体" w:cs="黑体"/>
          <w:b/>
          <w:bCs/>
          <w:kern w:val="2"/>
          <w:sz w:val="28"/>
          <w:szCs w:val="28"/>
          <w:lang w:val="en-US" w:eastAsia="zh-CN" w:bidi="ar-SA"/>
        </w:rPr>
      </w:pPr>
    </w:p>
    <w:p>
      <w:pPr>
        <w:jc w:val="left"/>
        <w:rPr>
          <w:rFonts w:hint="eastAsia" w:ascii="黑体" w:hAnsi="黑体" w:eastAsia="黑体" w:cs="黑体"/>
          <w:b/>
          <w:bCs/>
          <w:kern w:val="2"/>
          <w:sz w:val="28"/>
          <w:szCs w:val="28"/>
          <w:lang w:val="en-US" w:eastAsia="zh-CN" w:bidi="ar-SA"/>
        </w:rPr>
      </w:pPr>
    </w:p>
    <w:p>
      <w:pPr>
        <w:jc w:val="left"/>
        <w:rPr>
          <w:rFonts w:hint="eastAsia" w:ascii="黑体" w:hAnsi="黑体" w:eastAsia="黑体" w:cs="黑体"/>
          <w:b/>
          <w:bCs/>
          <w:kern w:val="2"/>
          <w:sz w:val="28"/>
          <w:szCs w:val="28"/>
          <w:lang w:val="en-US" w:eastAsia="zh-CN" w:bidi="ar-SA"/>
        </w:rPr>
      </w:pPr>
    </w:p>
    <w:p>
      <w:pPr>
        <w:jc w:val="left"/>
        <w:rPr>
          <w:rFonts w:hint="eastAsia" w:ascii="黑体" w:hAnsi="黑体" w:eastAsia="黑体" w:cs="黑体"/>
          <w:b/>
          <w:bCs/>
          <w:kern w:val="2"/>
          <w:sz w:val="28"/>
          <w:szCs w:val="28"/>
          <w:lang w:val="en-US" w:eastAsia="zh-CN" w:bidi="ar-SA"/>
        </w:rPr>
      </w:pPr>
    </w:p>
    <w:p>
      <w:pPr>
        <w:jc w:val="left"/>
        <w:rPr>
          <w:rFonts w:hint="eastAsia" w:ascii="黑体" w:hAnsi="黑体" w:eastAsia="黑体" w:cs="黑体"/>
          <w:b/>
          <w:bCs/>
          <w:kern w:val="2"/>
          <w:sz w:val="28"/>
          <w:szCs w:val="28"/>
          <w:lang w:val="en-US" w:eastAsia="zh-CN" w:bidi="ar-SA"/>
        </w:rPr>
      </w:pPr>
    </w:p>
    <w:p>
      <w:pPr>
        <w:jc w:val="left"/>
        <w:rPr>
          <w:rFonts w:hint="eastAsia" w:ascii="黑体" w:hAnsi="黑体" w:eastAsia="黑体" w:cs="黑体"/>
          <w:b/>
          <w:bCs/>
          <w:kern w:val="2"/>
          <w:sz w:val="28"/>
          <w:szCs w:val="28"/>
          <w:lang w:val="en-US" w:eastAsia="zh-CN" w:bidi="ar-SA"/>
        </w:rPr>
      </w:pPr>
    </w:p>
    <w:p>
      <w:pPr>
        <w:jc w:val="left"/>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附件</w:t>
      </w:r>
    </w:p>
    <w:p>
      <w:pPr>
        <w:pStyle w:val="5"/>
        <w:spacing w:before="120" w:after="120" w:line="560" w:lineRule="exact"/>
        <w:rPr>
          <w:rFonts w:ascii="宋体" w:hAnsi="宋体" w:cs="宋体"/>
          <w:b w:val="0"/>
          <w:bCs w:val="0"/>
          <w:sz w:val="24"/>
          <w:szCs w:val="24"/>
        </w:rPr>
      </w:pPr>
      <w:bookmarkStart w:id="164" w:name="_Toc131"/>
      <w:r>
        <w:rPr>
          <w:rFonts w:hint="eastAsia" w:ascii="宋体" w:hAnsi="宋体" w:cs="宋体"/>
          <w:b w:val="0"/>
          <w:bCs w:val="0"/>
          <w:sz w:val="24"/>
          <w:szCs w:val="24"/>
        </w:rPr>
        <w:t>附件一、投标函</w:t>
      </w:r>
      <w:bookmarkEnd w:id="164"/>
    </w:p>
    <w:p>
      <w:pPr>
        <w:jc w:val="center"/>
        <w:rPr>
          <w:rFonts w:ascii="宋体" w:hAnsi="宋体"/>
          <w:b/>
          <w:bCs/>
          <w:sz w:val="36"/>
          <w:szCs w:val="36"/>
        </w:rPr>
      </w:pPr>
      <w:r>
        <w:rPr>
          <w:rFonts w:hint="eastAsia" w:ascii="宋体" w:hAnsi="宋体"/>
          <w:b/>
          <w:bCs/>
          <w:sz w:val="36"/>
          <w:szCs w:val="36"/>
        </w:rPr>
        <w:t>投标函</w:t>
      </w:r>
    </w:p>
    <w:p>
      <w:pPr>
        <w:pStyle w:val="12"/>
        <w:adjustRightInd w:val="0"/>
        <w:snapToGrid w:val="0"/>
        <w:spacing w:before="72" w:beforeLines="30" w:line="460" w:lineRule="exact"/>
        <w:ind w:left="0" w:leftChars="0"/>
        <w:rPr>
          <w:rFonts w:hint="eastAsia" w:ascii="宋体" w:hAnsi="宋体"/>
          <w:i/>
          <w:iCs/>
          <w:sz w:val="24"/>
        </w:rPr>
      </w:pPr>
      <w:r>
        <w:rPr>
          <w:rFonts w:hint="eastAsia" w:ascii="宋体" w:hAnsi="宋体"/>
          <w:sz w:val="24"/>
          <w:u w:val="single"/>
        </w:rPr>
        <w:t xml:space="preserve"> 中国重汽集团泰安五岳专用汽车有限公司</w:t>
      </w:r>
      <w:r>
        <w:rPr>
          <w:rFonts w:hint="eastAsia" w:ascii="宋体" w:hAnsi="宋体"/>
          <w:i/>
          <w:iCs/>
          <w:sz w:val="24"/>
        </w:rPr>
        <w:t>（招标人全称）：</w:t>
      </w:r>
    </w:p>
    <w:p>
      <w:pPr>
        <w:spacing w:before="30" w:line="460" w:lineRule="exact"/>
        <w:ind w:firstLine="480" w:firstLineChars="200"/>
        <w:rPr>
          <w:rFonts w:hint="eastAsia" w:ascii="宋体" w:hAnsi="宋体"/>
          <w:sz w:val="24"/>
        </w:rPr>
      </w:pPr>
      <w:r>
        <w:rPr>
          <w:rFonts w:hint="eastAsia" w:ascii="宋体" w:hAnsi="宋体"/>
          <w:sz w:val="24"/>
        </w:rPr>
        <w:t>按照《中华人民共和国招标投标法》等有关法律规定，我们根据编号为</w:t>
      </w:r>
      <w:r>
        <w:rPr>
          <w:rFonts w:hint="eastAsia" w:ascii="宋体" w:hAnsi="宋体"/>
          <w:sz w:val="24"/>
          <w:u w:val="single"/>
        </w:rPr>
        <w:t xml:space="preserve"> </w:t>
      </w:r>
      <w:r>
        <w:rPr>
          <w:rFonts w:hint="eastAsia" w:ascii="宋体" w:hAnsi="宋体"/>
          <w:sz w:val="24"/>
          <w:u w:val="single"/>
          <w:lang w:eastAsia="zh-CN"/>
        </w:rPr>
        <w:t>CGZXCX-202403-2104</w:t>
      </w:r>
      <w:r>
        <w:rPr>
          <w:rFonts w:hint="eastAsia" w:ascii="宋体" w:hAnsi="宋体"/>
          <w:sz w:val="24"/>
          <w:u w:val="single"/>
          <w:lang w:eastAsia="zh-CN"/>
        </w:rPr>
        <w:tab/>
      </w:r>
      <w:r>
        <w:rPr>
          <w:rFonts w:hint="eastAsia" w:ascii="宋体" w:hAnsi="宋体"/>
          <w:sz w:val="24"/>
          <w:u w:val="single"/>
        </w:rPr>
        <w:t xml:space="preserve"> </w:t>
      </w:r>
      <w:r>
        <w:rPr>
          <w:rFonts w:hint="eastAsia" w:ascii="宋体" w:hAnsi="宋体"/>
          <w:sz w:val="24"/>
        </w:rPr>
        <w:t>招标文件的要求，对</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项目名称）进行投标。由投标人</w:t>
      </w:r>
      <w:r>
        <w:rPr>
          <w:rFonts w:hint="eastAsia" w:ascii="宋体" w:hAnsi="宋体"/>
          <w:u w:val="single"/>
        </w:rPr>
        <w:t xml:space="preserve">                  </w:t>
      </w:r>
      <w:r>
        <w:rPr>
          <w:rFonts w:hint="eastAsia" w:ascii="宋体" w:hAnsi="宋体"/>
          <w:sz w:val="24"/>
        </w:rPr>
        <w:t>（全称）正式委托全权代表</w:t>
      </w:r>
      <w:r>
        <w:rPr>
          <w:rFonts w:hint="eastAsia" w:ascii="宋体" w:hAnsi="宋体"/>
          <w:u w:val="single"/>
        </w:rPr>
        <w:t xml:space="preserve">               </w:t>
      </w:r>
      <w:r>
        <w:rPr>
          <w:rFonts w:hint="eastAsia" w:ascii="宋体" w:hAnsi="宋体"/>
          <w:sz w:val="24"/>
        </w:rPr>
        <w:t>（姓名、职务）提交投标文件正本一份，副本</w:t>
      </w:r>
      <w:r>
        <w:rPr>
          <w:rFonts w:hint="eastAsia" w:ascii="宋体" w:hAnsi="宋体"/>
          <w:sz w:val="24"/>
          <w:lang w:eastAsia="zh-CN"/>
        </w:rPr>
        <w:t>三</w:t>
      </w:r>
      <w:r>
        <w:rPr>
          <w:rFonts w:hint="eastAsia" w:ascii="宋体" w:hAnsi="宋体"/>
          <w:sz w:val="24"/>
        </w:rPr>
        <w:t>份，并保证所提供的全部资料的真实性、准确性。</w:t>
      </w:r>
    </w:p>
    <w:p>
      <w:pPr>
        <w:tabs>
          <w:tab w:val="left" w:pos="105"/>
        </w:tabs>
        <w:adjustRightInd w:val="0"/>
        <w:snapToGrid w:val="0"/>
        <w:spacing w:before="72" w:beforeLines="30" w:line="460" w:lineRule="exact"/>
        <w:ind w:firstLine="480" w:firstLineChars="200"/>
        <w:rPr>
          <w:rFonts w:hint="eastAsia" w:ascii="宋体" w:hAnsi="宋体"/>
          <w:bCs/>
          <w:sz w:val="24"/>
        </w:rPr>
      </w:pPr>
      <w:r>
        <w:rPr>
          <w:rFonts w:hint="eastAsia" w:ascii="宋体" w:hAnsi="宋体"/>
          <w:bCs/>
          <w:sz w:val="24"/>
        </w:rPr>
        <w:t>（1）</w:t>
      </w:r>
      <w:r>
        <w:rPr>
          <w:rFonts w:hint="eastAsia" w:ascii="宋体" w:hAnsi="宋体"/>
          <w:sz w:val="24"/>
        </w:rPr>
        <w:t>如果我方的投标文件被接受，我方将履行招标文件中规定的每一项要求，并按我方投标文件中的承诺按期、保质、保量提供货物。</w:t>
      </w:r>
    </w:p>
    <w:p>
      <w:pPr>
        <w:tabs>
          <w:tab w:val="left" w:pos="105"/>
        </w:tabs>
        <w:adjustRightInd w:val="0"/>
        <w:snapToGrid w:val="0"/>
        <w:spacing w:before="72" w:beforeLines="30" w:line="460" w:lineRule="exact"/>
        <w:ind w:firstLine="480" w:firstLineChars="200"/>
        <w:rPr>
          <w:rFonts w:hint="eastAsia" w:ascii="宋体" w:hAnsi="宋体"/>
          <w:bCs/>
          <w:sz w:val="24"/>
        </w:rPr>
      </w:pPr>
      <w:r>
        <w:rPr>
          <w:rFonts w:hint="eastAsia" w:ascii="宋体" w:hAnsi="宋体"/>
          <w:bCs/>
          <w:sz w:val="24"/>
        </w:rPr>
        <w:t>（2）</w:t>
      </w:r>
      <w:r>
        <w:rPr>
          <w:rFonts w:hint="eastAsia" w:ascii="宋体" w:hAnsi="宋体"/>
          <w:sz w:val="24"/>
        </w:rPr>
        <w:t>我方理解，最低报价不是中标的唯一条件，你们有选择中标人的权利。</w:t>
      </w:r>
    </w:p>
    <w:p>
      <w:pPr>
        <w:adjustRightInd w:val="0"/>
        <w:snapToGrid w:val="0"/>
        <w:spacing w:before="72" w:beforeLines="30" w:line="460" w:lineRule="exact"/>
        <w:ind w:firstLine="480" w:firstLineChars="200"/>
        <w:rPr>
          <w:rFonts w:hint="eastAsia" w:ascii="宋体" w:hAnsi="宋体"/>
          <w:sz w:val="24"/>
        </w:rPr>
      </w:pPr>
      <w:r>
        <w:rPr>
          <w:rFonts w:hint="eastAsia" w:ascii="宋体" w:hAnsi="宋体"/>
          <w:sz w:val="24"/>
        </w:rPr>
        <w:t>（3）我方已详细检查所有招标文件、附件以及所提供的参考文件等，因模糊和误解产生的一切后果，由我方自负。</w:t>
      </w:r>
    </w:p>
    <w:p>
      <w:pPr>
        <w:adjustRightInd w:val="0"/>
        <w:snapToGrid w:val="0"/>
        <w:spacing w:before="72" w:beforeLines="30" w:line="460" w:lineRule="exact"/>
        <w:ind w:firstLine="480" w:firstLineChars="200"/>
        <w:rPr>
          <w:rFonts w:hint="eastAsia" w:ascii="宋体" w:hAnsi="宋体"/>
          <w:sz w:val="24"/>
        </w:rPr>
      </w:pPr>
      <w:r>
        <w:rPr>
          <w:rFonts w:hint="eastAsia" w:ascii="宋体" w:hAnsi="宋体"/>
          <w:sz w:val="24"/>
        </w:rPr>
        <w:t>（4）投标文件在公开报价后90天内有效。如果我方在规定公开报价后的有效期内撤回递交投标文件，将被没收投标保证金。</w:t>
      </w:r>
    </w:p>
    <w:p>
      <w:pPr>
        <w:adjustRightInd w:val="0"/>
        <w:snapToGrid w:val="0"/>
        <w:spacing w:before="72" w:beforeLines="30" w:line="460" w:lineRule="exact"/>
        <w:ind w:firstLine="480" w:firstLineChars="200"/>
        <w:rPr>
          <w:rFonts w:hint="eastAsia" w:ascii="宋体" w:hAnsi="宋体"/>
          <w:sz w:val="24"/>
        </w:rPr>
      </w:pPr>
      <w:r>
        <w:rPr>
          <w:rFonts w:hint="eastAsia" w:ascii="宋体" w:hAnsi="宋体"/>
          <w:sz w:val="24"/>
        </w:rPr>
        <w:t>（5）我方同意招标人的要求，提供与递交投标文件有关的其他数据和资料。</w:t>
      </w:r>
    </w:p>
    <w:p>
      <w:pPr>
        <w:adjustRightInd w:val="0"/>
        <w:snapToGrid w:val="0"/>
        <w:spacing w:before="72" w:beforeLines="30" w:line="460" w:lineRule="exact"/>
        <w:ind w:firstLine="480" w:firstLineChars="200"/>
        <w:rPr>
          <w:rFonts w:hint="eastAsia" w:ascii="宋体" w:hAnsi="宋体"/>
          <w:sz w:val="24"/>
        </w:rPr>
      </w:pPr>
      <w:r>
        <w:rPr>
          <w:rFonts w:hint="eastAsia" w:ascii="宋体" w:hAnsi="宋体"/>
          <w:bCs/>
          <w:sz w:val="24"/>
        </w:rPr>
        <w:t>（6）我方愿按《中华人民共和国合同法》履行自己的全部责任。</w:t>
      </w:r>
    </w:p>
    <w:p>
      <w:pPr>
        <w:adjustRightInd w:val="0"/>
        <w:snapToGrid w:val="0"/>
        <w:spacing w:before="72" w:beforeLines="30" w:line="460" w:lineRule="exact"/>
        <w:ind w:firstLine="480" w:firstLineChars="200"/>
        <w:rPr>
          <w:rFonts w:hint="eastAsia" w:ascii="宋体" w:hAnsi="宋体"/>
          <w:sz w:val="24"/>
        </w:rPr>
      </w:pPr>
      <w:r>
        <w:rPr>
          <w:rFonts w:hint="eastAsia" w:ascii="宋体" w:hAnsi="宋体"/>
          <w:sz w:val="24"/>
        </w:rPr>
        <w:t>（7）我方若未</w:t>
      </w:r>
      <w:r>
        <w:rPr>
          <w:rFonts w:hint="eastAsia" w:ascii="宋体" w:hAnsi="宋体"/>
          <w:bCs/>
          <w:sz w:val="24"/>
        </w:rPr>
        <w:t>成为中标人</w:t>
      </w:r>
      <w:r>
        <w:rPr>
          <w:rFonts w:hint="eastAsia" w:ascii="宋体" w:hAnsi="宋体"/>
          <w:sz w:val="24"/>
        </w:rPr>
        <w:t>，招标人有权不做任何解释。</w:t>
      </w:r>
    </w:p>
    <w:p>
      <w:pPr>
        <w:adjustRightInd w:val="0"/>
        <w:snapToGrid w:val="0"/>
        <w:spacing w:before="72" w:beforeLines="30" w:line="460" w:lineRule="exact"/>
        <w:ind w:firstLine="480" w:firstLineChars="200"/>
        <w:rPr>
          <w:rFonts w:hint="eastAsia" w:ascii="宋体" w:hAnsi="宋体"/>
          <w:sz w:val="24"/>
        </w:rPr>
      </w:pPr>
      <w:r>
        <w:rPr>
          <w:rFonts w:hint="eastAsia" w:ascii="宋体" w:hAnsi="宋体"/>
          <w:sz w:val="24"/>
        </w:rPr>
        <w:t>（8）我方同意按招标文件规定交纳投标保证金、中标服务费，遵守贵机构有关招标的各项规定。</w:t>
      </w:r>
    </w:p>
    <w:p>
      <w:pPr>
        <w:pStyle w:val="9"/>
        <w:spacing w:after="0" w:line="460" w:lineRule="exact"/>
        <w:ind w:left="-2" w:firstLine="480"/>
        <w:rPr>
          <w:rFonts w:hint="eastAsia" w:ascii="宋体" w:hAnsi="宋体"/>
          <w:sz w:val="24"/>
        </w:rPr>
      </w:pPr>
      <w:r>
        <w:rPr>
          <w:rFonts w:hint="eastAsia" w:ascii="宋体" w:hAnsi="宋体"/>
          <w:sz w:val="24"/>
        </w:rPr>
        <w:t>（9）与本报价有关的所有往来信函，应按下列地址进行：</w:t>
      </w:r>
    </w:p>
    <w:p>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地址：                           邮政编码：</w:t>
      </w:r>
    </w:p>
    <w:p>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电话：                           传真：</w:t>
      </w:r>
    </w:p>
    <w:p>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电子信箱：                        电子信箱：</w:t>
      </w:r>
    </w:p>
    <w:p>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投标人全称：                     开户银行名称：</w:t>
      </w:r>
    </w:p>
    <w:p>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公章：                           银行帐号：</w:t>
      </w:r>
    </w:p>
    <w:p>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法人代表签字：                   开户行地址：</w:t>
      </w:r>
    </w:p>
    <w:p>
      <w:pPr>
        <w:pStyle w:val="9"/>
        <w:adjustRightInd w:val="0"/>
        <w:snapToGrid w:val="0"/>
        <w:spacing w:after="0"/>
        <w:ind w:left="571" w:leftChars="272" w:firstLine="480"/>
        <w:jc w:val="right"/>
        <w:rPr>
          <w:rFonts w:hint="eastAsia" w:ascii="宋体" w:hAnsi="宋体"/>
          <w:sz w:val="24"/>
        </w:rPr>
      </w:pPr>
    </w:p>
    <w:p>
      <w:pPr>
        <w:spacing w:line="360" w:lineRule="auto"/>
        <w:ind w:left="795" w:firstLine="6960" w:firstLineChars="2900"/>
        <w:rPr>
          <w:rFonts w:hint="eastAsia"/>
          <w:sz w:val="24"/>
          <w:szCs w:val="24"/>
        </w:rPr>
      </w:pPr>
      <w:r>
        <w:rPr>
          <w:rFonts w:hint="eastAsia" w:ascii="宋体" w:hAnsi="宋体"/>
          <w:sz w:val="24"/>
        </w:rPr>
        <w:t>年  月  日</w:t>
      </w:r>
    </w:p>
    <w:p>
      <w:pPr>
        <w:pStyle w:val="5"/>
        <w:spacing w:before="120" w:after="120" w:line="360" w:lineRule="exact"/>
        <w:rPr>
          <w:rFonts w:ascii="宋体" w:hAnsi="宋体"/>
          <w:b w:val="0"/>
          <w:bCs w:val="0"/>
          <w:sz w:val="24"/>
          <w:szCs w:val="24"/>
        </w:rPr>
      </w:pPr>
      <w:r>
        <w:rPr>
          <w:rFonts w:ascii="宋体" w:hAnsi="宋体"/>
          <w:sz w:val="24"/>
          <w:szCs w:val="24"/>
        </w:rPr>
        <w:br w:type="page"/>
      </w:r>
      <w:bookmarkStart w:id="165" w:name="_Toc26030"/>
      <w:bookmarkStart w:id="166" w:name="_Toc453709582"/>
      <w:r>
        <w:rPr>
          <w:rFonts w:hint="eastAsia" w:ascii="宋体" w:hAnsi="宋体" w:cs="宋体"/>
          <w:sz w:val="24"/>
          <w:szCs w:val="24"/>
        </w:rPr>
        <w:t>附件二、授权委托书</w:t>
      </w:r>
      <w:bookmarkEnd w:id="165"/>
      <w:bookmarkEnd w:id="166"/>
    </w:p>
    <w:p>
      <w:pPr>
        <w:pStyle w:val="9"/>
        <w:spacing w:after="0"/>
        <w:rPr>
          <w:rFonts w:ascii="宋体" w:hAnsi="宋体"/>
        </w:rPr>
      </w:pPr>
    </w:p>
    <w:p>
      <w:pPr>
        <w:pStyle w:val="9"/>
        <w:spacing w:after="0" w:line="460" w:lineRule="exact"/>
        <w:jc w:val="center"/>
        <w:rPr>
          <w:rFonts w:ascii="宋体" w:hAnsi="宋体"/>
          <w:b/>
          <w:bCs/>
          <w:sz w:val="32"/>
          <w:szCs w:val="32"/>
        </w:rPr>
      </w:pPr>
      <w:r>
        <w:rPr>
          <w:rFonts w:hint="eastAsia" w:ascii="宋体" w:hAnsi="宋体" w:cs="宋体"/>
          <w:b/>
          <w:bCs/>
          <w:sz w:val="32"/>
          <w:szCs w:val="32"/>
        </w:rPr>
        <w:t>法定代表人授权委托书</w:t>
      </w:r>
    </w:p>
    <w:p>
      <w:pPr>
        <w:pStyle w:val="9"/>
        <w:spacing w:after="0" w:line="460" w:lineRule="exact"/>
        <w:jc w:val="center"/>
        <w:rPr>
          <w:rFonts w:ascii="宋体" w:hAnsi="宋体"/>
          <w:b/>
          <w:bCs/>
          <w:sz w:val="32"/>
          <w:szCs w:val="32"/>
        </w:rPr>
      </w:pPr>
    </w:p>
    <w:p>
      <w:pPr>
        <w:pStyle w:val="9"/>
        <w:spacing w:after="0" w:line="560" w:lineRule="exact"/>
        <w:rPr>
          <w:rFonts w:ascii="宋体" w:hAnsi="宋体"/>
          <w:sz w:val="24"/>
          <w:szCs w:val="24"/>
          <w:u w:val="single"/>
        </w:rPr>
      </w:pPr>
      <w:r>
        <w:rPr>
          <w:rFonts w:hint="eastAsia" w:ascii="宋体" w:hAnsi="宋体" w:cs="宋体"/>
          <w:sz w:val="24"/>
          <w:szCs w:val="24"/>
          <w:u w:val="single"/>
        </w:rPr>
        <w:t xml:space="preserve"> 中国重汽集团泰安五岳专用汽车有限公司 （招标人）：</w:t>
      </w:r>
    </w:p>
    <w:p>
      <w:pPr>
        <w:pStyle w:val="9"/>
        <w:spacing w:after="0" w:line="560" w:lineRule="exact"/>
        <w:ind w:firstLine="480"/>
        <w:rPr>
          <w:rFonts w:ascii="宋体" w:hAnsi="宋体"/>
          <w:sz w:val="24"/>
          <w:szCs w:val="24"/>
        </w:rPr>
      </w:pP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（投标人名称）法定代表人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授权我公司</w:t>
      </w:r>
      <w:r>
        <w:rPr>
          <w:rFonts w:ascii="宋体" w:hAnsi="宋体" w:cs="宋体"/>
          <w:sz w:val="24"/>
          <w:szCs w:val="24"/>
          <w:u w:val="single"/>
        </w:rPr>
        <w:t xml:space="preserve">               </w:t>
      </w:r>
      <w:r>
        <w:rPr>
          <w:rFonts w:hint="eastAsia" w:ascii="宋体" w:hAnsi="宋体" w:cs="宋体"/>
          <w:sz w:val="24"/>
          <w:szCs w:val="24"/>
        </w:rPr>
        <w:t>（职务或职称）</w:t>
      </w:r>
      <w:r>
        <w:rPr>
          <w:rFonts w:ascii="宋体" w:hAnsi="宋体" w:cs="宋体"/>
          <w:sz w:val="24"/>
          <w:szCs w:val="24"/>
          <w:u w:val="single"/>
        </w:rPr>
        <w:t xml:space="preserve">            </w:t>
      </w:r>
      <w:r>
        <w:rPr>
          <w:rFonts w:hint="eastAsia" w:ascii="宋体" w:hAnsi="宋体" w:cs="宋体"/>
          <w:sz w:val="24"/>
          <w:szCs w:val="24"/>
        </w:rPr>
        <w:t>（姓名）为我单位本次投标授权代理人，全权处理此次招标项目（项目编号：</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）投标活动的一切事宜。</w:t>
      </w:r>
    </w:p>
    <w:p>
      <w:pPr>
        <w:adjustRightInd w:val="0"/>
        <w:snapToGrid w:val="0"/>
        <w:spacing w:before="72" w:beforeLines="30"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 xml:space="preserve">    </w:t>
      </w:r>
    </w:p>
    <w:p>
      <w:pPr>
        <w:adjustRightInd w:val="0"/>
        <w:snapToGrid w:val="0"/>
        <w:spacing w:before="72" w:beforeLines="30" w:line="312" w:lineRule="auto"/>
        <w:ind w:firstLine="480" w:firstLineChars="200"/>
        <w:rPr>
          <w:rFonts w:hint="eastAsia" w:ascii="宋体" w:hAnsi="宋体"/>
          <w:sz w:val="24"/>
        </w:rPr>
      </w:pPr>
      <w:r>
        <w:rPr>
          <w:rFonts w:hint="eastAsia" w:ascii="宋体" w:hAnsi="宋体"/>
          <w:sz w:val="24"/>
        </w:rPr>
        <w:t>全权代表无转委权。特此委托。</w:t>
      </w:r>
      <w:r>
        <w:rPr>
          <w:rFonts w:hint="eastAsia"/>
        </w:rPr>
        <mc:AlternateContent>
          <mc:Choice Requires="wps">
            <w:drawing>
              <wp:anchor distT="0" distB="0" distL="114300" distR="114300" simplePos="0" relativeHeight="251659264"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4" name="矩形 4"/>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pPr>
                            <w:r>
                              <w:rPr>
                                <w:rFonts w:hint="eastAsia"/>
                              </w:rPr>
                              <w:t>法定代表人身份证复印件（正面）</w:t>
                            </w:r>
                          </w:p>
                          <w:p>
                            <w:pPr>
                              <w:jc w:val="center"/>
                            </w:pPr>
                          </w:p>
                          <w:p>
                            <w:pPr>
                              <w:jc w:val="center"/>
                            </w:pPr>
                          </w:p>
                        </w:txbxContent>
                      </wps:txbx>
                      <wps:bodyPr upright="1"/>
                    </wps:wsp>
                  </a:graphicData>
                </a:graphic>
              </wp:anchor>
            </w:drawing>
          </mc:Choice>
          <mc:Fallback>
            <w:pict>
              <v:rect id="_x0000_s1026" o:spid="_x0000_s1026" o:spt="1" style="position:absolute;left:0pt;margin-left:25.45pt;margin-top:19.35pt;height:122.25pt;width:209.25pt;z-index:251659264;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lR/LY&#10;AAAACQEAAA8AAAAAAAAAAQAgAAAAIgAAAGRycy9kb3ducmV2LnhtbFBLAQIUABQAAAAIAIdO4kDx&#10;ueCI5wEAANwDAAAOAAAAAAAAAAEAIAAAACcBAABkcnMvZTJvRG9jLnhtbFBLBQYAAAAABgAGAFkB&#10;AACABQAAAAA=&#10;">
                <v:fill on="t" focussize="0,0"/>
                <v:stroke color="#000000" joinstyle="miter"/>
                <v:imagedata o:title=""/>
                <o:lock v:ext="edit" aspectratio="f"/>
                <v:textbox>
                  <w:txbxContent>
                    <w:p>
                      <w:pPr>
                        <w:jc w:val="center"/>
                      </w:pPr>
                    </w:p>
                    <w:p>
                      <w:pPr>
                        <w:jc w:val="center"/>
                      </w:pPr>
                    </w:p>
                    <w:p>
                      <w:pPr>
                        <w:jc w:val="center"/>
                      </w:pPr>
                    </w:p>
                    <w:p>
                      <w:pPr>
                        <w:jc w:val="center"/>
                      </w:pPr>
                      <w:r>
                        <w:rPr>
                          <w:rFonts w:hint="eastAsia"/>
                        </w:rPr>
                        <w:t>法定代表人身份证复印件（正面）</w:t>
                      </w:r>
                    </w:p>
                    <w:p>
                      <w:pPr>
                        <w:jc w:val="center"/>
                      </w:pPr>
                    </w:p>
                    <w:p>
                      <w:pPr>
                        <w:jc w:val="center"/>
                      </w:pPr>
                    </w:p>
                  </w:txbxContent>
                </v:textbox>
              </v:rect>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5" name="矩形 5"/>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授权代理人身份证复印件（正面）</w:t>
                            </w:r>
                          </w:p>
                        </w:txbxContent>
                      </wps:txbx>
                      <wps:bodyPr upright="1"/>
                    </wps:wsp>
                  </a:graphicData>
                </a:graphic>
              </wp:anchor>
            </w:drawing>
          </mc:Choice>
          <mc:Fallback>
            <w:pict>
              <v:rect id="_x0000_s1026" o:spid="_x0000_s1026" o:spt="1" style="position:absolute;left:0pt;margin-left:25.45pt;margin-top:145.35pt;height:122.25pt;width:209.25pt;z-index:251661312;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P4KwtgA&#10;AAAKAQAADwAAAAAAAAABACAAAAAiAAAAZHJzL2Rvd25yZXYueG1sUEsBAhQAFAAAAAgAh07iQMhH&#10;4XPmAQAA3AMAAA4AAAAAAAAAAQAgAAAAJwEAAGRycy9lMm9Eb2MueG1sUEsFBgAAAAAGAAYAWQEA&#10;AH8FAAAAAA==&#10;">
                <v:fill on="t" focussize="0,0"/>
                <v:stroke color="#000000" joinstyle="miter"/>
                <v:imagedata o:title=""/>
                <o:lock v:ext="edit" aspectratio="f"/>
                <v:textbox>
                  <w:txbxContent>
                    <w:p>
                      <w:pPr>
                        <w:jc w:val="center"/>
                      </w:pPr>
                      <w:r>
                        <w:rPr>
                          <w:rFonts w:hint="eastAsia"/>
                        </w:rPr>
                        <w:t>授权代理人身份证复印件（正面）</w:t>
                      </w:r>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3" name="矩形 3"/>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pPr>
                            <w:r>
                              <w:rPr>
                                <w:rFonts w:hint="eastAsia"/>
                              </w:rPr>
                              <w:t>法定代表人身份证复印件（反面）</w:t>
                            </w:r>
                          </w:p>
                          <w:p>
                            <w:pPr>
                              <w:jc w:val="center"/>
                            </w:pPr>
                          </w:p>
                        </w:txbxContent>
                      </wps:txbx>
                      <wps:bodyPr upright="1"/>
                    </wps:wsp>
                  </a:graphicData>
                </a:graphic>
              </wp:anchor>
            </w:drawing>
          </mc:Choice>
          <mc:Fallback>
            <w:pict>
              <v:rect id="_x0000_s1026" o:spid="_x0000_s1026" o:spt="1" style="position:absolute;left:0pt;margin-left:245.95pt;margin-top:19.35pt;height:122.25pt;width:198pt;z-index:251660288;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rucE9gA&#10;AAAKAQAADwAAAAAAAAABACAAAAAiAAAAZHJzL2Rvd25yZXYueG1sUEsBAhQAFAAAAAgAh07iQH1W&#10;HaDmAQAA3AMAAA4AAAAAAAAAAQAgAAAAJwEAAGRycy9lMm9Eb2MueG1sUEsFBgAAAAAGAAYAWQEA&#10;AH8FAAAAAA==&#10;">
                <v:fill on="t" focussize="0,0"/>
                <v:stroke color="#000000" joinstyle="miter"/>
                <v:imagedata o:title=""/>
                <o:lock v:ext="edit" aspectratio="f"/>
                <v:textbox>
                  <w:txbxContent>
                    <w:p>
                      <w:pPr>
                        <w:jc w:val="center"/>
                      </w:pPr>
                    </w:p>
                    <w:p>
                      <w:pPr>
                        <w:jc w:val="center"/>
                      </w:pPr>
                    </w:p>
                    <w:p>
                      <w:pPr>
                        <w:jc w:val="center"/>
                      </w:pPr>
                    </w:p>
                    <w:p>
                      <w:pPr>
                        <w:jc w:val="center"/>
                      </w:pPr>
                      <w:r>
                        <w:rPr>
                          <w:rFonts w:hint="eastAsia"/>
                        </w:rPr>
                        <w:t>法定代表人身份证复印件（反面）</w:t>
                      </w:r>
                    </w:p>
                    <w:p>
                      <w:pPr>
                        <w:jc w:val="center"/>
                      </w:pP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6" name="矩形 6"/>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授权代理人身份证复印件（反面）</w:t>
                            </w:r>
                          </w:p>
                        </w:txbxContent>
                      </wps:txbx>
                      <wps:bodyPr upright="1"/>
                    </wps:wsp>
                  </a:graphicData>
                </a:graphic>
              </wp:anchor>
            </w:drawing>
          </mc:Choice>
          <mc:Fallback>
            <w:pict>
              <v:rect id="_x0000_s1026" o:spid="_x0000_s1026" o:spt="1" style="position:absolute;left:0pt;margin-left:245.95pt;margin-top:144.6pt;height:122.25pt;width:198pt;z-index:251662336;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nLaWo&#10;2gAAAAsBAAAPAAAAAAAAAAEAIAAAACIAAABkcnMvZG93bnJldi54bWxQSwECFAAUAAAACACHTuJA&#10;Ilz5AeYBAADcAwAADgAAAAAAAAABACAAAAApAQAAZHJzL2Uyb0RvYy54bWxQSwUGAAAAAAYABgBZ&#10;AQAAgQUAAAAA&#10;">
                <v:fill on="t" focussize="0,0"/>
                <v:stroke color="#000000" joinstyle="miter"/>
                <v:imagedata o:title=""/>
                <o:lock v:ext="edit" aspectratio="f"/>
                <v:textbox>
                  <w:txbxContent>
                    <w:p>
                      <w:pPr>
                        <w:jc w:val="center"/>
                      </w:pPr>
                      <w:r>
                        <w:rPr>
                          <w:rFonts w:hint="eastAsia"/>
                        </w:rPr>
                        <w:t>授权代理人身份证复印件（反面）</w:t>
                      </w:r>
                    </w:p>
                  </w:txbxContent>
                </v:textbox>
              </v:rect>
            </w:pict>
          </mc:Fallback>
        </mc:AlternateContent>
      </w: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rPr>
          <w:rFonts w:hint="eastAsia" w:ascii="宋体" w:hAnsi="宋体"/>
          <w:sz w:val="24"/>
        </w:rPr>
      </w:pPr>
    </w:p>
    <w:p>
      <w:pPr>
        <w:pStyle w:val="9"/>
        <w:spacing w:after="0" w:line="560" w:lineRule="exact"/>
        <w:rPr>
          <w:rFonts w:ascii="宋体" w:hAnsi="宋体"/>
          <w:sz w:val="24"/>
          <w:szCs w:val="24"/>
        </w:rPr>
      </w:pPr>
      <w:r>
        <w:rPr>
          <w:rFonts w:hint="eastAsia" w:ascii="宋体" w:hAnsi="宋体" w:cs="宋体"/>
          <w:sz w:val="24"/>
          <w:szCs w:val="24"/>
        </w:rPr>
        <w:t>单位名称（公章）：</w:t>
      </w:r>
      <w:r>
        <w:rPr>
          <w:rFonts w:ascii="宋体" w:hAnsi="宋体" w:cs="宋体"/>
          <w:sz w:val="24"/>
          <w:szCs w:val="24"/>
          <w:u w:val="single"/>
        </w:rPr>
        <w:t xml:space="preserve">                 </w:t>
      </w:r>
    </w:p>
    <w:p>
      <w:pPr>
        <w:pStyle w:val="9"/>
        <w:spacing w:after="0" w:line="560" w:lineRule="exact"/>
        <w:rPr>
          <w:rFonts w:ascii="宋体" w:hAnsi="宋体"/>
          <w:sz w:val="24"/>
          <w:szCs w:val="24"/>
        </w:rPr>
      </w:pPr>
      <w:r>
        <w:rPr>
          <w:rFonts w:hint="eastAsia" w:ascii="宋体" w:hAnsi="宋体" w:cs="宋体"/>
          <w:sz w:val="24"/>
          <w:szCs w:val="24"/>
        </w:rPr>
        <w:t>法定代表人签字：</w:t>
      </w:r>
      <w:r>
        <w:rPr>
          <w:rFonts w:ascii="宋体" w:hAnsi="宋体" w:cs="宋体"/>
          <w:sz w:val="24"/>
          <w:szCs w:val="24"/>
          <w:u w:val="single"/>
        </w:rPr>
        <w:t xml:space="preserve">                  </w:t>
      </w:r>
    </w:p>
    <w:p>
      <w:pPr>
        <w:pStyle w:val="9"/>
        <w:spacing w:after="0" w:line="560" w:lineRule="exact"/>
        <w:rPr>
          <w:rFonts w:ascii="宋体" w:hAnsi="宋体"/>
          <w:sz w:val="24"/>
          <w:szCs w:val="24"/>
        </w:rPr>
      </w:pPr>
      <w:r>
        <w:rPr>
          <w:rFonts w:hint="eastAsia" w:ascii="宋体" w:hAnsi="宋体" w:cs="宋体"/>
          <w:sz w:val="24"/>
          <w:szCs w:val="24"/>
        </w:rPr>
        <w:t>授权代理人签字：</w:t>
      </w:r>
      <w:r>
        <w:rPr>
          <w:rFonts w:ascii="宋体" w:hAnsi="宋体" w:cs="宋体"/>
          <w:sz w:val="24"/>
          <w:szCs w:val="24"/>
          <w:u w:val="single"/>
        </w:rPr>
        <w:t xml:space="preserve">                  </w:t>
      </w:r>
    </w:p>
    <w:p>
      <w:pPr>
        <w:pStyle w:val="9"/>
        <w:spacing w:after="0" w:line="560" w:lineRule="exact"/>
        <w:rPr>
          <w:rFonts w:ascii="宋体" w:hAnsi="宋体"/>
          <w:sz w:val="24"/>
          <w:szCs w:val="24"/>
        </w:rPr>
      </w:pPr>
    </w:p>
    <w:p>
      <w:pPr>
        <w:pStyle w:val="9"/>
        <w:spacing w:after="0" w:line="560" w:lineRule="exact"/>
        <w:ind w:left="5880" w:right="283" w:rightChars="135" w:firstLine="420"/>
        <w:jc w:val="right"/>
        <w:rPr>
          <w:rFonts w:ascii="宋体" w:hAns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pStyle w:val="9"/>
        <w:spacing w:after="0" w:line="560" w:lineRule="exact"/>
        <w:rPr>
          <w:rFonts w:hint="eastAsia" w:ascii="宋体" w:hAnsi="宋体"/>
        </w:rPr>
      </w:pPr>
    </w:p>
    <w:p>
      <w:pPr>
        <w:pStyle w:val="5"/>
        <w:spacing w:before="120" w:after="120" w:line="560" w:lineRule="exact"/>
        <w:rPr>
          <w:rFonts w:hint="eastAsia" w:ascii="宋体" w:hAnsi="宋体" w:cs="宋体"/>
          <w:sz w:val="24"/>
          <w:szCs w:val="24"/>
        </w:rPr>
      </w:pPr>
      <w:bookmarkStart w:id="167" w:name="_Toc14032"/>
      <w:bookmarkStart w:id="168" w:name="_Toc518655806"/>
      <w:bookmarkStart w:id="169" w:name="_Toc353881014"/>
      <w:bookmarkStart w:id="170" w:name="_Toc32246"/>
      <w:bookmarkStart w:id="171" w:name="_Toc424118183"/>
      <w:bookmarkStart w:id="172" w:name="_Toc102"/>
      <w:r>
        <w:rPr>
          <w:rFonts w:hint="eastAsia" w:ascii="宋体" w:hAnsi="宋体" w:cs="宋体"/>
          <w:sz w:val="24"/>
          <w:szCs w:val="24"/>
        </w:rPr>
        <w:t>附件三、投标人基本情况表</w:t>
      </w:r>
      <w:bookmarkEnd w:id="167"/>
      <w:bookmarkEnd w:id="168"/>
      <w:bookmarkEnd w:id="169"/>
      <w:bookmarkEnd w:id="170"/>
      <w:bookmarkEnd w:id="171"/>
      <w:bookmarkEnd w:id="172"/>
    </w:p>
    <w:p>
      <w:pPr>
        <w:pStyle w:val="9"/>
        <w:spacing w:after="0" w:line="460" w:lineRule="exact"/>
        <w:jc w:val="center"/>
        <w:rPr>
          <w:rFonts w:hint="eastAsia"/>
        </w:rPr>
      </w:pPr>
      <w:r>
        <w:rPr>
          <w:rFonts w:hint="eastAsia" w:ascii="宋体" w:hAnsi="宋体" w:cs="宋体"/>
          <w:b/>
          <w:bCs/>
          <w:sz w:val="32"/>
          <w:szCs w:val="32"/>
        </w:rPr>
        <w:t>投标人基本情况表</w:t>
      </w:r>
    </w:p>
    <w:p>
      <w:pPr>
        <w:rPr>
          <w:rFonts w:ascii="宋体" w:hAnsi="宋体"/>
          <w:sz w:val="24"/>
        </w:rPr>
      </w:pPr>
    </w:p>
    <w:p>
      <w:pPr>
        <w:spacing w:line="60" w:lineRule="exact"/>
        <w:rPr>
          <w:rFonts w:ascii="宋体" w:hAnsi="宋体"/>
          <w:sz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 w:type="dxa"/>
          <w:bottom w:w="0" w:type="dxa"/>
          <w:right w:w="3" w:type="dxa"/>
        </w:tblCellMar>
      </w:tblPr>
      <w:tblGrid>
        <w:gridCol w:w="723"/>
        <w:gridCol w:w="500"/>
        <w:gridCol w:w="652"/>
        <w:gridCol w:w="288"/>
        <w:gridCol w:w="63"/>
        <w:gridCol w:w="300"/>
        <w:gridCol w:w="177"/>
        <w:gridCol w:w="201"/>
        <w:gridCol w:w="63"/>
        <w:gridCol w:w="456"/>
        <w:gridCol w:w="51"/>
        <w:gridCol w:w="158"/>
        <w:gridCol w:w="420"/>
        <w:gridCol w:w="712"/>
        <w:gridCol w:w="480"/>
        <w:gridCol w:w="159"/>
        <w:gridCol w:w="450"/>
        <w:gridCol w:w="163"/>
        <w:gridCol w:w="287"/>
        <w:gridCol w:w="99"/>
        <w:gridCol w:w="240"/>
        <w:gridCol w:w="788"/>
        <w:gridCol w:w="169"/>
        <w:gridCol w:w="603"/>
        <w:gridCol w:w="243"/>
        <w:gridCol w:w="473"/>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noWrap w:val="0"/>
            <w:vAlign w:val="center"/>
          </w:tcPr>
          <w:p>
            <w:pPr>
              <w:jc w:val="center"/>
              <w:rPr>
                <w:rFonts w:hint="eastAsia" w:ascii="宋体" w:hAnsi="宋体"/>
                <w:sz w:val="18"/>
                <w:szCs w:val="18"/>
              </w:rPr>
            </w:pPr>
            <w:r>
              <w:rPr>
                <w:rFonts w:hint="eastAsia" w:ascii="宋体" w:hAnsi="宋体"/>
                <w:sz w:val="18"/>
                <w:szCs w:val="18"/>
              </w:rPr>
              <w:t>单位</w:t>
            </w:r>
          </w:p>
          <w:p>
            <w:pPr>
              <w:jc w:val="center"/>
              <w:rPr>
                <w:rFonts w:hint="eastAsia" w:ascii="宋体" w:hAnsi="宋体"/>
                <w:sz w:val="18"/>
                <w:szCs w:val="18"/>
              </w:rPr>
            </w:pPr>
            <w:r>
              <w:rPr>
                <w:rFonts w:hint="eastAsia" w:ascii="宋体" w:hAnsi="宋体"/>
                <w:sz w:val="18"/>
                <w:szCs w:val="18"/>
              </w:rPr>
              <w:t>名称</w:t>
            </w:r>
          </w:p>
        </w:tc>
        <w:tc>
          <w:tcPr>
            <w:tcW w:w="1440" w:type="dxa"/>
            <w:gridSpan w:val="3"/>
            <w:noWrap w:val="0"/>
            <w:vAlign w:val="center"/>
          </w:tcPr>
          <w:p>
            <w:pPr>
              <w:jc w:val="center"/>
              <w:rPr>
                <w:rFonts w:hint="eastAsia" w:ascii="宋体" w:hAnsi="宋体"/>
                <w:sz w:val="18"/>
                <w:szCs w:val="18"/>
              </w:rPr>
            </w:pPr>
          </w:p>
        </w:tc>
        <w:tc>
          <w:tcPr>
            <w:tcW w:w="540" w:type="dxa"/>
            <w:gridSpan w:val="3"/>
            <w:noWrap w:val="0"/>
            <w:vAlign w:val="center"/>
          </w:tcPr>
          <w:p>
            <w:pPr>
              <w:jc w:val="center"/>
              <w:rPr>
                <w:rFonts w:hint="eastAsia" w:ascii="宋体" w:hAnsi="宋体"/>
                <w:sz w:val="18"/>
                <w:szCs w:val="18"/>
              </w:rPr>
            </w:pPr>
            <w:r>
              <w:rPr>
                <w:rFonts w:hint="eastAsia" w:ascii="宋体" w:hAnsi="宋体"/>
                <w:sz w:val="18"/>
                <w:szCs w:val="18"/>
              </w:rPr>
              <w:t>代  号</w:t>
            </w:r>
          </w:p>
        </w:tc>
        <w:tc>
          <w:tcPr>
            <w:tcW w:w="720" w:type="dxa"/>
            <w:gridSpan w:val="3"/>
            <w:noWrap w:val="0"/>
            <w:vAlign w:val="center"/>
          </w:tcPr>
          <w:p>
            <w:pPr>
              <w:jc w:val="center"/>
              <w:rPr>
                <w:rFonts w:hint="eastAsia" w:ascii="宋体" w:hAnsi="宋体"/>
                <w:sz w:val="18"/>
                <w:szCs w:val="18"/>
              </w:rPr>
            </w:pPr>
          </w:p>
        </w:tc>
        <w:tc>
          <w:tcPr>
            <w:tcW w:w="629" w:type="dxa"/>
            <w:gridSpan w:val="3"/>
            <w:noWrap w:val="0"/>
            <w:vAlign w:val="center"/>
          </w:tcPr>
          <w:p>
            <w:pPr>
              <w:jc w:val="center"/>
              <w:rPr>
                <w:rFonts w:hint="eastAsia" w:ascii="宋体" w:hAnsi="宋体"/>
                <w:sz w:val="18"/>
                <w:szCs w:val="18"/>
              </w:rPr>
            </w:pPr>
            <w:r>
              <w:rPr>
                <w:rFonts w:hint="eastAsia" w:ascii="宋体" w:hAnsi="宋体"/>
                <w:sz w:val="18"/>
                <w:szCs w:val="18"/>
              </w:rPr>
              <w:t>电话</w:t>
            </w:r>
          </w:p>
        </w:tc>
        <w:tc>
          <w:tcPr>
            <w:tcW w:w="712" w:type="dxa"/>
            <w:noWrap w:val="0"/>
            <w:vAlign w:val="center"/>
          </w:tcPr>
          <w:p>
            <w:pPr>
              <w:jc w:val="center"/>
              <w:rPr>
                <w:rFonts w:hint="eastAsia" w:ascii="宋体" w:hAnsi="宋体"/>
                <w:sz w:val="18"/>
                <w:szCs w:val="18"/>
              </w:rPr>
            </w:pPr>
          </w:p>
        </w:tc>
        <w:tc>
          <w:tcPr>
            <w:tcW w:w="639" w:type="dxa"/>
            <w:gridSpan w:val="2"/>
            <w:noWrap w:val="0"/>
            <w:vAlign w:val="center"/>
          </w:tcPr>
          <w:p>
            <w:pPr>
              <w:jc w:val="center"/>
              <w:rPr>
                <w:rFonts w:hint="eastAsia" w:ascii="宋体" w:hAnsi="宋体"/>
                <w:sz w:val="18"/>
                <w:szCs w:val="18"/>
              </w:rPr>
            </w:pPr>
            <w:r>
              <w:rPr>
                <w:rFonts w:hint="eastAsia" w:ascii="宋体" w:hAnsi="宋体"/>
                <w:sz w:val="18"/>
                <w:szCs w:val="18"/>
              </w:rPr>
              <w:t>主管</w:t>
            </w:r>
          </w:p>
          <w:p>
            <w:pPr>
              <w:jc w:val="center"/>
              <w:rPr>
                <w:rFonts w:hint="eastAsia" w:ascii="宋体" w:hAnsi="宋体"/>
                <w:sz w:val="18"/>
                <w:szCs w:val="18"/>
              </w:rPr>
            </w:pPr>
            <w:r>
              <w:rPr>
                <w:rFonts w:hint="eastAsia" w:ascii="宋体" w:hAnsi="宋体"/>
                <w:sz w:val="18"/>
                <w:szCs w:val="18"/>
              </w:rPr>
              <w:t>部门</w:t>
            </w:r>
          </w:p>
        </w:tc>
        <w:tc>
          <w:tcPr>
            <w:tcW w:w="900" w:type="dxa"/>
            <w:gridSpan w:val="3"/>
            <w:noWrap w:val="0"/>
            <w:vAlign w:val="center"/>
          </w:tcPr>
          <w:p>
            <w:pPr>
              <w:jc w:val="center"/>
              <w:rPr>
                <w:rFonts w:hint="eastAsia" w:ascii="宋体" w:hAnsi="宋体"/>
                <w:sz w:val="18"/>
                <w:szCs w:val="18"/>
              </w:rPr>
            </w:pPr>
          </w:p>
        </w:tc>
        <w:tc>
          <w:tcPr>
            <w:tcW w:w="1296" w:type="dxa"/>
            <w:gridSpan w:val="4"/>
            <w:noWrap w:val="0"/>
            <w:vAlign w:val="center"/>
          </w:tcPr>
          <w:p>
            <w:pPr>
              <w:jc w:val="center"/>
              <w:rPr>
                <w:rFonts w:hint="eastAsia" w:ascii="宋体" w:hAnsi="宋体"/>
                <w:sz w:val="18"/>
                <w:szCs w:val="18"/>
              </w:rPr>
            </w:pPr>
            <w:r>
              <w:rPr>
                <w:rFonts w:hint="eastAsia" w:ascii="宋体" w:hAnsi="宋体"/>
                <w:sz w:val="18"/>
                <w:szCs w:val="18"/>
              </w:rPr>
              <w:t>企业负责人</w:t>
            </w:r>
          </w:p>
        </w:tc>
        <w:tc>
          <w:tcPr>
            <w:tcW w:w="603" w:type="dxa"/>
            <w:noWrap w:val="0"/>
            <w:vAlign w:val="center"/>
          </w:tcPr>
          <w:p>
            <w:pPr>
              <w:jc w:val="center"/>
              <w:rPr>
                <w:rFonts w:hint="eastAsia" w:ascii="宋体" w:hAnsi="宋体"/>
                <w:sz w:val="18"/>
                <w:szCs w:val="18"/>
              </w:rPr>
            </w:pPr>
          </w:p>
        </w:tc>
        <w:tc>
          <w:tcPr>
            <w:tcW w:w="716" w:type="dxa"/>
            <w:gridSpan w:val="2"/>
            <w:noWrap w:val="0"/>
            <w:vAlign w:val="center"/>
          </w:tcPr>
          <w:p>
            <w:pPr>
              <w:jc w:val="center"/>
              <w:rPr>
                <w:rFonts w:hint="eastAsia" w:ascii="宋体" w:hAnsi="宋体"/>
                <w:sz w:val="18"/>
                <w:szCs w:val="18"/>
              </w:rPr>
            </w:pPr>
            <w:r>
              <w:rPr>
                <w:rFonts w:hint="eastAsia" w:ascii="宋体" w:hAnsi="宋体"/>
                <w:sz w:val="18"/>
                <w:szCs w:val="18"/>
              </w:rPr>
              <w:t>职务</w:t>
            </w:r>
          </w:p>
        </w:tc>
        <w:tc>
          <w:tcPr>
            <w:tcW w:w="607" w:type="dxa"/>
            <w:noWrap w:val="0"/>
            <w:vAlign w:val="top"/>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noWrap w:val="0"/>
            <w:vAlign w:val="center"/>
          </w:tcPr>
          <w:p>
            <w:pPr>
              <w:jc w:val="center"/>
              <w:rPr>
                <w:rFonts w:hint="eastAsia" w:ascii="宋体" w:hAnsi="宋体"/>
                <w:sz w:val="18"/>
                <w:szCs w:val="18"/>
              </w:rPr>
            </w:pPr>
            <w:r>
              <w:rPr>
                <w:rFonts w:hint="eastAsia" w:ascii="宋体" w:hAnsi="宋体"/>
                <w:sz w:val="18"/>
                <w:szCs w:val="18"/>
              </w:rPr>
              <w:t>地 址</w:t>
            </w:r>
          </w:p>
        </w:tc>
        <w:tc>
          <w:tcPr>
            <w:tcW w:w="1440" w:type="dxa"/>
            <w:gridSpan w:val="3"/>
            <w:noWrap w:val="0"/>
            <w:vAlign w:val="center"/>
          </w:tcPr>
          <w:p>
            <w:pPr>
              <w:jc w:val="center"/>
              <w:rPr>
                <w:rFonts w:hint="eastAsia" w:ascii="宋体" w:hAnsi="宋体"/>
                <w:sz w:val="18"/>
                <w:szCs w:val="18"/>
              </w:rPr>
            </w:pPr>
          </w:p>
        </w:tc>
        <w:tc>
          <w:tcPr>
            <w:tcW w:w="540" w:type="dxa"/>
            <w:gridSpan w:val="3"/>
            <w:noWrap w:val="0"/>
            <w:vAlign w:val="center"/>
          </w:tcPr>
          <w:p>
            <w:pPr>
              <w:jc w:val="center"/>
              <w:rPr>
                <w:rFonts w:hint="eastAsia" w:ascii="宋体" w:hAnsi="宋体"/>
                <w:sz w:val="18"/>
                <w:szCs w:val="18"/>
              </w:rPr>
            </w:pPr>
            <w:r>
              <w:rPr>
                <w:rFonts w:hint="eastAsia" w:ascii="宋体" w:hAnsi="宋体"/>
                <w:sz w:val="18"/>
                <w:szCs w:val="18"/>
              </w:rPr>
              <w:t>邮箱</w:t>
            </w:r>
          </w:p>
        </w:tc>
        <w:tc>
          <w:tcPr>
            <w:tcW w:w="720" w:type="dxa"/>
            <w:gridSpan w:val="3"/>
            <w:noWrap w:val="0"/>
            <w:vAlign w:val="center"/>
          </w:tcPr>
          <w:p>
            <w:pPr>
              <w:jc w:val="center"/>
              <w:rPr>
                <w:rFonts w:hint="eastAsia" w:ascii="宋体" w:hAnsi="宋体"/>
                <w:sz w:val="18"/>
                <w:szCs w:val="18"/>
              </w:rPr>
            </w:pPr>
          </w:p>
        </w:tc>
        <w:tc>
          <w:tcPr>
            <w:tcW w:w="629" w:type="dxa"/>
            <w:gridSpan w:val="3"/>
            <w:noWrap w:val="0"/>
            <w:vAlign w:val="center"/>
          </w:tcPr>
          <w:p>
            <w:pPr>
              <w:jc w:val="center"/>
              <w:rPr>
                <w:rFonts w:hint="eastAsia" w:ascii="宋体" w:hAnsi="宋体"/>
                <w:sz w:val="18"/>
                <w:szCs w:val="18"/>
              </w:rPr>
            </w:pPr>
            <w:r>
              <w:rPr>
                <w:rFonts w:hint="eastAsia" w:ascii="宋体" w:hAnsi="宋体"/>
                <w:sz w:val="18"/>
                <w:szCs w:val="18"/>
              </w:rPr>
              <w:t>传真</w:t>
            </w:r>
          </w:p>
        </w:tc>
        <w:tc>
          <w:tcPr>
            <w:tcW w:w="712" w:type="dxa"/>
            <w:noWrap w:val="0"/>
            <w:vAlign w:val="center"/>
          </w:tcPr>
          <w:p>
            <w:pPr>
              <w:jc w:val="center"/>
              <w:rPr>
                <w:rFonts w:hint="eastAsia" w:ascii="宋体" w:hAnsi="宋体"/>
                <w:sz w:val="18"/>
                <w:szCs w:val="18"/>
              </w:rPr>
            </w:pPr>
          </w:p>
        </w:tc>
        <w:tc>
          <w:tcPr>
            <w:tcW w:w="639" w:type="dxa"/>
            <w:gridSpan w:val="2"/>
            <w:noWrap w:val="0"/>
            <w:vAlign w:val="center"/>
          </w:tcPr>
          <w:p>
            <w:pPr>
              <w:jc w:val="center"/>
              <w:rPr>
                <w:rFonts w:hint="eastAsia" w:ascii="宋体" w:hAnsi="宋体"/>
                <w:sz w:val="18"/>
                <w:szCs w:val="18"/>
              </w:rPr>
            </w:pPr>
            <w:r>
              <w:rPr>
                <w:rFonts w:hint="eastAsia" w:ascii="宋体" w:hAnsi="宋体"/>
                <w:sz w:val="18"/>
                <w:szCs w:val="18"/>
              </w:rPr>
              <w:t>经济</w:t>
            </w:r>
          </w:p>
          <w:p>
            <w:pPr>
              <w:jc w:val="center"/>
              <w:rPr>
                <w:rFonts w:hint="eastAsia" w:ascii="宋体" w:hAnsi="宋体"/>
                <w:sz w:val="18"/>
                <w:szCs w:val="18"/>
              </w:rPr>
            </w:pPr>
            <w:r>
              <w:rPr>
                <w:rFonts w:hint="eastAsia" w:ascii="宋体" w:hAnsi="宋体"/>
                <w:sz w:val="18"/>
                <w:szCs w:val="18"/>
              </w:rPr>
              <w:t>类型</w:t>
            </w:r>
          </w:p>
        </w:tc>
        <w:tc>
          <w:tcPr>
            <w:tcW w:w="900" w:type="dxa"/>
            <w:gridSpan w:val="3"/>
            <w:noWrap w:val="0"/>
            <w:vAlign w:val="center"/>
          </w:tcPr>
          <w:p>
            <w:pPr>
              <w:jc w:val="center"/>
              <w:rPr>
                <w:rFonts w:hint="eastAsia" w:ascii="宋体" w:hAnsi="宋体"/>
                <w:sz w:val="18"/>
                <w:szCs w:val="18"/>
              </w:rPr>
            </w:pPr>
          </w:p>
        </w:tc>
        <w:tc>
          <w:tcPr>
            <w:tcW w:w="1296" w:type="dxa"/>
            <w:gridSpan w:val="4"/>
            <w:noWrap w:val="0"/>
            <w:vAlign w:val="center"/>
          </w:tcPr>
          <w:p>
            <w:pPr>
              <w:jc w:val="center"/>
              <w:rPr>
                <w:rFonts w:hint="eastAsia" w:ascii="宋体" w:hAnsi="宋体"/>
                <w:sz w:val="18"/>
                <w:szCs w:val="18"/>
              </w:rPr>
            </w:pPr>
            <w:r>
              <w:rPr>
                <w:rFonts w:hint="eastAsia" w:ascii="宋体" w:hAnsi="宋体"/>
                <w:sz w:val="18"/>
                <w:szCs w:val="18"/>
              </w:rPr>
              <w:t>授权代表</w:t>
            </w:r>
          </w:p>
        </w:tc>
        <w:tc>
          <w:tcPr>
            <w:tcW w:w="603" w:type="dxa"/>
            <w:noWrap w:val="0"/>
            <w:vAlign w:val="center"/>
          </w:tcPr>
          <w:p>
            <w:pPr>
              <w:jc w:val="center"/>
              <w:rPr>
                <w:rFonts w:hint="eastAsia" w:ascii="宋体" w:hAnsi="宋体"/>
                <w:sz w:val="18"/>
                <w:szCs w:val="18"/>
              </w:rPr>
            </w:pPr>
          </w:p>
        </w:tc>
        <w:tc>
          <w:tcPr>
            <w:tcW w:w="716" w:type="dxa"/>
            <w:gridSpan w:val="2"/>
            <w:noWrap w:val="0"/>
            <w:vAlign w:val="center"/>
          </w:tcPr>
          <w:p>
            <w:pPr>
              <w:jc w:val="center"/>
              <w:rPr>
                <w:rFonts w:hint="eastAsia" w:ascii="宋体" w:hAnsi="宋体"/>
                <w:sz w:val="18"/>
                <w:szCs w:val="18"/>
              </w:rPr>
            </w:pPr>
            <w:r>
              <w:rPr>
                <w:rFonts w:hint="eastAsia" w:ascii="宋体" w:hAnsi="宋体"/>
                <w:sz w:val="18"/>
                <w:szCs w:val="18"/>
              </w:rPr>
              <w:t>职务</w:t>
            </w:r>
          </w:p>
        </w:tc>
        <w:tc>
          <w:tcPr>
            <w:tcW w:w="607" w:type="dxa"/>
            <w:noWrap w:val="0"/>
            <w:vAlign w:val="top"/>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noWrap w:val="0"/>
            <w:vAlign w:val="center"/>
          </w:tcPr>
          <w:p>
            <w:pPr>
              <w:jc w:val="center"/>
              <w:rPr>
                <w:rFonts w:hint="eastAsia" w:ascii="宋体" w:hAnsi="宋体"/>
                <w:sz w:val="18"/>
                <w:szCs w:val="18"/>
              </w:rPr>
            </w:pPr>
            <w:r>
              <w:rPr>
                <w:rFonts w:hint="eastAsia" w:ascii="宋体" w:hAnsi="宋体"/>
                <w:sz w:val="18"/>
                <w:szCs w:val="18"/>
              </w:rPr>
              <w:t>一、单</w:t>
            </w:r>
          </w:p>
          <w:p>
            <w:pPr>
              <w:jc w:val="center"/>
              <w:rPr>
                <w:rFonts w:hint="eastAsia" w:ascii="宋体" w:hAnsi="宋体"/>
                <w:sz w:val="18"/>
                <w:szCs w:val="18"/>
              </w:rPr>
            </w:pPr>
            <w:r>
              <w:rPr>
                <w:rFonts w:hint="eastAsia" w:ascii="宋体" w:hAnsi="宋体"/>
                <w:sz w:val="18"/>
                <w:szCs w:val="18"/>
              </w:rPr>
              <w:t>位简历</w:t>
            </w:r>
          </w:p>
          <w:p>
            <w:pPr>
              <w:jc w:val="center"/>
              <w:rPr>
                <w:rFonts w:hint="eastAsia" w:ascii="宋体" w:hAnsi="宋体"/>
                <w:sz w:val="18"/>
                <w:szCs w:val="18"/>
              </w:rPr>
            </w:pPr>
            <w:r>
              <w:rPr>
                <w:rFonts w:hint="eastAsia" w:ascii="宋体" w:hAnsi="宋体"/>
                <w:sz w:val="18"/>
                <w:szCs w:val="18"/>
              </w:rPr>
              <w:t>及机构</w:t>
            </w:r>
          </w:p>
        </w:tc>
        <w:tc>
          <w:tcPr>
            <w:tcW w:w="4041" w:type="dxa"/>
            <w:gridSpan w:val="13"/>
            <w:tcBorders>
              <w:bottom w:val="single" w:color="auto" w:sz="4" w:space="0"/>
            </w:tcBorders>
            <w:noWrap w:val="0"/>
            <w:vAlign w:val="center"/>
          </w:tcPr>
          <w:p>
            <w:pPr>
              <w:jc w:val="center"/>
              <w:rPr>
                <w:rFonts w:ascii="宋体" w:hAnsi="宋体"/>
                <w:sz w:val="18"/>
                <w:szCs w:val="18"/>
              </w:rPr>
            </w:pPr>
          </w:p>
          <w:p>
            <w:pPr>
              <w:jc w:val="center"/>
              <w:rPr>
                <w:rFonts w:ascii="宋体" w:hAnsi="宋体"/>
                <w:sz w:val="18"/>
                <w:szCs w:val="18"/>
              </w:rPr>
            </w:pPr>
          </w:p>
          <w:p>
            <w:pPr>
              <w:pStyle w:val="7"/>
              <w:spacing w:before="0"/>
              <w:jc w:val="center"/>
              <w:rPr>
                <w:rFonts w:hint="eastAsia" w:ascii="宋体" w:hAnsi="宋体"/>
                <w:sz w:val="18"/>
                <w:szCs w:val="18"/>
              </w:rPr>
            </w:pPr>
          </w:p>
        </w:tc>
        <w:tc>
          <w:tcPr>
            <w:tcW w:w="639" w:type="dxa"/>
            <w:gridSpan w:val="2"/>
            <w:tcBorders>
              <w:bottom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单位优</w:t>
            </w:r>
          </w:p>
          <w:p>
            <w:pPr>
              <w:jc w:val="center"/>
              <w:rPr>
                <w:rFonts w:hint="eastAsia" w:ascii="宋体" w:hAnsi="宋体"/>
                <w:sz w:val="18"/>
                <w:szCs w:val="18"/>
              </w:rPr>
            </w:pPr>
            <w:r>
              <w:rPr>
                <w:rFonts w:hint="eastAsia" w:ascii="宋体" w:hAnsi="宋体"/>
                <w:sz w:val="18"/>
                <w:szCs w:val="18"/>
              </w:rPr>
              <w:t>势及特</w:t>
            </w:r>
          </w:p>
          <w:p>
            <w:pPr>
              <w:jc w:val="center"/>
              <w:rPr>
                <w:rFonts w:hint="eastAsia" w:ascii="宋体" w:hAnsi="宋体"/>
                <w:sz w:val="18"/>
                <w:szCs w:val="18"/>
              </w:rPr>
            </w:pPr>
            <w:r>
              <w:rPr>
                <w:rFonts w:hint="eastAsia" w:ascii="宋体" w:hAnsi="宋体"/>
                <w:sz w:val="18"/>
                <w:szCs w:val="18"/>
              </w:rPr>
              <w:t>长</w:t>
            </w:r>
          </w:p>
        </w:tc>
        <w:tc>
          <w:tcPr>
            <w:tcW w:w="4122" w:type="dxa"/>
            <w:gridSpan w:val="11"/>
            <w:tcBorders>
              <w:bottom w:val="single" w:color="auto" w:sz="4" w:space="0"/>
            </w:tcBorders>
            <w:noWrap w:val="0"/>
            <w:vAlign w:val="center"/>
          </w:tcPr>
          <w:p>
            <w:pPr>
              <w:jc w:val="center"/>
              <w:rPr>
                <w:rFonts w:ascii="宋体" w:hAnsi="宋体"/>
                <w:sz w:val="18"/>
                <w:szCs w:val="18"/>
              </w:rPr>
            </w:pPr>
          </w:p>
          <w:p>
            <w:pPr>
              <w:jc w:val="center"/>
              <w:rPr>
                <w:rFonts w:ascii="宋体" w:hAnsi="宋体"/>
                <w:sz w:val="18"/>
                <w:szCs w:val="18"/>
              </w:rPr>
            </w:pPr>
          </w:p>
          <w:p>
            <w:pPr>
              <w:jc w:val="center"/>
              <w:rPr>
                <w:rFonts w:hint="eastAsia" w:ascii="宋体" w:hAnsi="宋体"/>
                <w:sz w:val="18"/>
                <w:szCs w:val="18"/>
              </w:rPr>
            </w:pPr>
          </w:p>
          <w:p>
            <w:pPr>
              <w:jc w:val="center"/>
              <w:rPr>
                <w:rFonts w:ascii="宋体" w:hAnsi="宋体"/>
                <w:sz w:val="18"/>
                <w:szCs w:val="18"/>
              </w:rPr>
            </w:pPr>
          </w:p>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restart"/>
            <w:noWrap w:val="0"/>
            <w:vAlign w:val="center"/>
          </w:tcPr>
          <w:p>
            <w:pPr>
              <w:jc w:val="center"/>
              <w:rPr>
                <w:rFonts w:ascii="宋体" w:hAnsi="宋体"/>
                <w:sz w:val="18"/>
                <w:szCs w:val="18"/>
              </w:rPr>
            </w:pPr>
          </w:p>
          <w:p>
            <w:pPr>
              <w:jc w:val="center"/>
              <w:rPr>
                <w:rFonts w:hint="eastAsia" w:ascii="宋体" w:hAnsi="宋体"/>
                <w:sz w:val="18"/>
                <w:szCs w:val="18"/>
              </w:rPr>
            </w:pPr>
            <w:r>
              <w:rPr>
                <w:rFonts w:hint="eastAsia" w:ascii="宋体" w:hAnsi="宋体"/>
                <w:sz w:val="18"/>
                <w:szCs w:val="18"/>
              </w:rPr>
              <w:t>二、单</w:t>
            </w:r>
          </w:p>
          <w:p>
            <w:pPr>
              <w:jc w:val="center"/>
              <w:rPr>
                <w:rFonts w:hint="eastAsia" w:ascii="宋体" w:hAnsi="宋体"/>
                <w:sz w:val="18"/>
                <w:szCs w:val="18"/>
              </w:rPr>
            </w:pPr>
            <w:r>
              <w:rPr>
                <w:rFonts w:hint="eastAsia" w:ascii="宋体" w:hAnsi="宋体"/>
                <w:sz w:val="18"/>
                <w:szCs w:val="18"/>
              </w:rPr>
              <w:t>位概况</w:t>
            </w:r>
          </w:p>
        </w:tc>
        <w:tc>
          <w:tcPr>
            <w:tcW w:w="500" w:type="dxa"/>
            <w:vMerge w:val="restart"/>
            <w:tcBorders>
              <w:bottom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职工</w:t>
            </w:r>
          </w:p>
          <w:p>
            <w:pPr>
              <w:jc w:val="center"/>
              <w:rPr>
                <w:rFonts w:hint="eastAsia" w:ascii="宋体" w:hAnsi="宋体"/>
                <w:sz w:val="18"/>
                <w:szCs w:val="18"/>
              </w:rPr>
            </w:pPr>
            <w:r>
              <w:rPr>
                <w:rFonts w:hint="eastAsia" w:ascii="宋体" w:hAnsi="宋体"/>
                <w:sz w:val="18"/>
                <w:szCs w:val="18"/>
              </w:rPr>
              <w:t>总数</w:t>
            </w:r>
          </w:p>
        </w:tc>
        <w:tc>
          <w:tcPr>
            <w:tcW w:w="1303" w:type="dxa"/>
            <w:gridSpan w:val="4"/>
            <w:vMerge w:val="restart"/>
            <w:tcBorders>
              <w:bottom w:val="single" w:color="auto" w:sz="4" w:space="0"/>
            </w:tcBorders>
            <w:noWrap w:val="0"/>
            <w:vAlign w:val="top"/>
          </w:tcPr>
          <w:p>
            <w:pPr>
              <w:rPr>
                <w:rFonts w:hint="eastAsia" w:ascii="宋体" w:hAnsi="宋体"/>
                <w:position w:val="-28"/>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position w:val="-28"/>
                <w:sz w:val="18"/>
                <w:szCs w:val="18"/>
              </w:rPr>
              <w:t>人</w:t>
            </w:r>
          </w:p>
          <w:p>
            <w:pPr>
              <w:rPr>
                <w:rFonts w:hint="eastAsia" w:ascii="宋体" w:hAnsi="宋体"/>
                <w:sz w:val="18"/>
                <w:szCs w:val="18"/>
              </w:rPr>
            </w:pPr>
          </w:p>
        </w:tc>
        <w:tc>
          <w:tcPr>
            <w:tcW w:w="2238" w:type="dxa"/>
            <w:gridSpan w:val="8"/>
            <w:vMerge w:val="restart"/>
            <w:tcBorders>
              <w:bottom w:val="single" w:color="auto" w:sz="4" w:space="0"/>
            </w:tcBorders>
            <w:noWrap w:val="0"/>
            <w:vAlign w:val="center"/>
          </w:tcPr>
          <w:p>
            <w:pPr>
              <w:rPr>
                <w:rFonts w:hint="eastAsia" w:ascii="宋体" w:hAnsi="宋体"/>
                <w:sz w:val="18"/>
                <w:szCs w:val="18"/>
              </w:rPr>
            </w:pPr>
            <w:r>
              <w:rPr>
                <w:rFonts w:hint="eastAsia" w:ascii="宋体" w:hAnsi="宋体"/>
                <w:sz w:val="18"/>
                <w:szCs w:val="18"/>
              </w:rPr>
              <w:t>生产工人      人</w:t>
            </w:r>
          </w:p>
          <w:p>
            <w:pPr>
              <w:rPr>
                <w:rFonts w:hint="eastAsia" w:ascii="宋体" w:hAnsi="宋体"/>
                <w:sz w:val="18"/>
                <w:szCs w:val="18"/>
              </w:rPr>
            </w:pPr>
            <w:r>
              <w:rPr>
                <w:rFonts w:hint="eastAsia" w:ascii="宋体" w:hAnsi="宋体"/>
                <w:sz w:val="18"/>
                <w:szCs w:val="18"/>
              </w:rPr>
              <w:t>工程技术人员    人</w:t>
            </w:r>
          </w:p>
        </w:tc>
        <w:tc>
          <w:tcPr>
            <w:tcW w:w="639" w:type="dxa"/>
            <w:gridSpan w:val="2"/>
            <w:vMerge w:val="restart"/>
            <w:tcBorders>
              <w:bottom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上一年</w:t>
            </w:r>
          </w:p>
        </w:tc>
        <w:tc>
          <w:tcPr>
            <w:tcW w:w="999" w:type="dxa"/>
            <w:gridSpan w:val="4"/>
            <w:tcBorders>
              <w:bottom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指标名称</w:t>
            </w:r>
          </w:p>
        </w:tc>
        <w:tc>
          <w:tcPr>
            <w:tcW w:w="1028" w:type="dxa"/>
            <w:gridSpan w:val="2"/>
            <w:tcBorders>
              <w:bottom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计算单位</w:t>
            </w:r>
          </w:p>
        </w:tc>
        <w:tc>
          <w:tcPr>
            <w:tcW w:w="2095" w:type="dxa"/>
            <w:gridSpan w:val="5"/>
            <w:tcBorders>
              <w:bottom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noWrap w:val="0"/>
            <w:vAlign w:val="center"/>
          </w:tcPr>
          <w:p>
            <w:pPr>
              <w:jc w:val="center"/>
              <w:rPr>
                <w:rFonts w:hint="eastAsia" w:ascii="宋体" w:hAnsi="宋体"/>
                <w:sz w:val="18"/>
                <w:szCs w:val="18"/>
              </w:rPr>
            </w:pPr>
          </w:p>
        </w:tc>
        <w:tc>
          <w:tcPr>
            <w:tcW w:w="500" w:type="dxa"/>
            <w:vMerge w:val="continue"/>
            <w:tcBorders>
              <w:bottom w:val="single" w:color="auto" w:sz="4" w:space="0"/>
            </w:tcBorders>
            <w:noWrap w:val="0"/>
            <w:vAlign w:val="center"/>
          </w:tcPr>
          <w:p>
            <w:pPr>
              <w:jc w:val="center"/>
              <w:rPr>
                <w:rFonts w:hint="eastAsia" w:ascii="宋体" w:hAnsi="宋体"/>
                <w:sz w:val="18"/>
                <w:szCs w:val="18"/>
              </w:rPr>
            </w:pPr>
          </w:p>
        </w:tc>
        <w:tc>
          <w:tcPr>
            <w:tcW w:w="1303" w:type="dxa"/>
            <w:gridSpan w:val="4"/>
            <w:vMerge w:val="continue"/>
            <w:tcBorders>
              <w:bottom w:val="single" w:color="auto" w:sz="4" w:space="0"/>
            </w:tcBorders>
            <w:noWrap w:val="0"/>
            <w:vAlign w:val="top"/>
          </w:tcPr>
          <w:p>
            <w:pPr>
              <w:rPr>
                <w:rFonts w:hint="eastAsia" w:ascii="宋体" w:hAnsi="宋体"/>
                <w:sz w:val="18"/>
                <w:szCs w:val="18"/>
              </w:rPr>
            </w:pPr>
          </w:p>
        </w:tc>
        <w:tc>
          <w:tcPr>
            <w:tcW w:w="2238" w:type="dxa"/>
            <w:gridSpan w:val="8"/>
            <w:vMerge w:val="continue"/>
            <w:tcBorders>
              <w:bottom w:val="single" w:color="auto" w:sz="4" w:space="0"/>
            </w:tcBorders>
            <w:noWrap w:val="0"/>
            <w:vAlign w:val="top"/>
          </w:tcPr>
          <w:p>
            <w:pPr>
              <w:rPr>
                <w:rFonts w:hint="eastAsia" w:ascii="宋体" w:hAnsi="宋体"/>
                <w:sz w:val="18"/>
                <w:szCs w:val="18"/>
              </w:rPr>
            </w:pPr>
          </w:p>
        </w:tc>
        <w:tc>
          <w:tcPr>
            <w:tcW w:w="639" w:type="dxa"/>
            <w:gridSpan w:val="2"/>
            <w:vMerge w:val="continue"/>
            <w:tcBorders>
              <w:bottom w:val="single" w:color="auto" w:sz="4" w:space="0"/>
            </w:tcBorders>
            <w:noWrap w:val="0"/>
            <w:vAlign w:val="top"/>
          </w:tcPr>
          <w:p>
            <w:pPr>
              <w:rPr>
                <w:rFonts w:ascii="宋体" w:hAnsi="宋体"/>
                <w:sz w:val="18"/>
                <w:szCs w:val="18"/>
              </w:rPr>
            </w:pPr>
          </w:p>
        </w:tc>
        <w:tc>
          <w:tcPr>
            <w:tcW w:w="999" w:type="dxa"/>
            <w:gridSpan w:val="4"/>
            <w:tcBorders>
              <w:bottom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工业总产值</w:t>
            </w:r>
          </w:p>
        </w:tc>
        <w:tc>
          <w:tcPr>
            <w:tcW w:w="1028" w:type="dxa"/>
            <w:gridSpan w:val="2"/>
            <w:tcBorders>
              <w:bottom w:val="single" w:color="auto" w:sz="4" w:space="0"/>
            </w:tcBorders>
            <w:noWrap w:val="0"/>
            <w:vAlign w:val="center"/>
          </w:tcPr>
          <w:p>
            <w:pPr>
              <w:rPr>
                <w:rFonts w:hint="eastAsia" w:ascii="宋体" w:hAnsi="宋体"/>
                <w:sz w:val="18"/>
                <w:szCs w:val="18"/>
              </w:rPr>
            </w:pPr>
            <w:r>
              <w:rPr>
                <w:rFonts w:hint="eastAsia" w:ascii="宋体" w:hAnsi="宋体"/>
                <w:sz w:val="18"/>
                <w:szCs w:val="18"/>
              </w:rPr>
              <w:t>万元</w:t>
            </w:r>
          </w:p>
        </w:tc>
        <w:tc>
          <w:tcPr>
            <w:tcW w:w="2095" w:type="dxa"/>
            <w:gridSpan w:val="5"/>
            <w:tcBorders>
              <w:bottom w:val="single" w:color="auto" w:sz="4" w:space="0"/>
            </w:tcBorders>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noWrap w:val="0"/>
            <w:vAlign w:val="center"/>
          </w:tcPr>
          <w:p>
            <w:pPr>
              <w:jc w:val="center"/>
              <w:rPr>
                <w:rFonts w:hint="eastAsia" w:ascii="宋体" w:hAnsi="宋体"/>
                <w:sz w:val="18"/>
                <w:szCs w:val="18"/>
              </w:rPr>
            </w:pPr>
          </w:p>
        </w:tc>
        <w:tc>
          <w:tcPr>
            <w:tcW w:w="500" w:type="dxa"/>
            <w:vMerge w:val="restart"/>
            <w:tcBorders>
              <w:top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流动</w:t>
            </w:r>
          </w:p>
          <w:p>
            <w:pPr>
              <w:jc w:val="center"/>
              <w:rPr>
                <w:rFonts w:hint="eastAsia" w:ascii="宋体" w:hAnsi="宋体"/>
                <w:sz w:val="18"/>
                <w:szCs w:val="18"/>
              </w:rPr>
            </w:pPr>
            <w:r>
              <w:rPr>
                <w:rFonts w:hint="eastAsia" w:ascii="宋体" w:hAnsi="宋体"/>
                <w:sz w:val="18"/>
                <w:szCs w:val="18"/>
              </w:rPr>
              <w:t>资金</w:t>
            </w:r>
          </w:p>
        </w:tc>
        <w:tc>
          <w:tcPr>
            <w:tcW w:w="1303" w:type="dxa"/>
            <w:gridSpan w:val="4"/>
            <w:vMerge w:val="restart"/>
            <w:tcBorders>
              <w:top w:val="single" w:color="auto" w:sz="4" w:space="0"/>
            </w:tcBorders>
            <w:noWrap w:val="0"/>
            <w:vAlign w:val="top"/>
          </w:tcPr>
          <w:p>
            <w:pPr>
              <w:rPr>
                <w:rFonts w:hint="eastAsia" w:ascii="宋体" w:hAnsi="宋体"/>
                <w:position w:val="-30"/>
                <w:sz w:val="18"/>
                <w:szCs w:val="18"/>
              </w:rPr>
            </w:pPr>
            <w:r>
              <w:rPr>
                <w:rFonts w:hint="eastAsia" w:ascii="宋体" w:hAnsi="宋体"/>
                <w:position w:val="-24"/>
                <w:sz w:val="18"/>
                <w:szCs w:val="18"/>
              </w:rPr>
              <w:t xml:space="preserve">            </w:t>
            </w:r>
            <w:r>
              <w:rPr>
                <w:rFonts w:ascii="宋体" w:hAnsi="宋体"/>
                <w:position w:val="-24"/>
                <w:sz w:val="18"/>
                <w:szCs w:val="18"/>
              </w:rPr>
              <w:t xml:space="preserve">          </w:t>
            </w:r>
            <w:r>
              <w:rPr>
                <w:rFonts w:hint="eastAsia" w:ascii="宋体" w:hAnsi="宋体"/>
                <w:position w:val="-24"/>
                <w:sz w:val="18"/>
                <w:szCs w:val="18"/>
              </w:rPr>
              <w:t xml:space="preserve"> </w:t>
            </w:r>
            <w:r>
              <w:rPr>
                <w:rFonts w:hint="eastAsia" w:ascii="宋体" w:hAnsi="宋体"/>
                <w:position w:val="-30"/>
                <w:sz w:val="18"/>
                <w:szCs w:val="18"/>
              </w:rPr>
              <w:t>万元</w:t>
            </w:r>
          </w:p>
        </w:tc>
        <w:tc>
          <w:tcPr>
            <w:tcW w:w="441" w:type="dxa"/>
            <w:gridSpan w:val="3"/>
            <w:vMerge w:val="restart"/>
            <w:tcBorders>
              <w:top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资金</w:t>
            </w:r>
          </w:p>
          <w:p>
            <w:pPr>
              <w:jc w:val="center"/>
              <w:rPr>
                <w:rFonts w:hint="eastAsia" w:ascii="宋体" w:hAnsi="宋体"/>
                <w:sz w:val="18"/>
                <w:szCs w:val="18"/>
              </w:rPr>
            </w:pPr>
            <w:r>
              <w:rPr>
                <w:rFonts w:hint="eastAsia" w:ascii="宋体" w:hAnsi="宋体"/>
                <w:sz w:val="18"/>
                <w:szCs w:val="18"/>
              </w:rPr>
              <w:t>来源</w:t>
            </w:r>
          </w:p>
        </w:tc>
        <w:tc>
          <w:tcPr>
            <w:tcW w:w="665" w:type="dxa"/>
            <w:gridSpan w:val="3"/>
            <w:tcBorders>
              <w:top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自有</w:t>
            </w:r>
          </w:p>
          <w:p>
            <w:pPr>
              <w:jc w:val="center"/>
              <w:rPr>
                <w:rFonts w:hint="eastAsia" w:ascii="宋体" w:hAnsi="宋体"/>
                <w:sz w:val="18"/>
                <w:szCs w:val="18"/>
              </w:rPr>
            </w:pPr>
            <w:r>
              <w:rPr>
                <w:rFonts w:hint="eastAsia" w:ascii="宋体" w:hAnsi="宋体"/>
                <w:sz w:val="18"/>
                <w:szCs w:val="18"/>
              </w:rPr>
              <w:t>资金</w:t>
            </w:r>
          </w:p>
        </w:tc>
        <w:tc>
          <w:tcPr>
            <w:tcW w:w="1132" w:type="dxa"/>
            <w:gridSpan w:val="2"/>
            <w:tcBorders>
              <w:top w:val="single" w:color="auto" w:sz="4" w:space="0"/>
            </w:tcBorders>
            <w:noWrap w:val="0"/>
            <w:vAlign w:val="center"/>
          </w:tcPr>
          <w:p>
            <w:pPr>
              <w:jc w:val="right"/>
              <w:rPr>
                <w:rFonts w:hint="eastAsia" w:ascii="宋体" w:hAnsi="宋体"/>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万元</w:t>
            </w:r>
          </w:p>
        </w:tc>
        <w:tc>
          <w:tcPr>
            <w:tcW w:w="639" w:type="dxa"/>
            <w:gridSpan w:val="2"/>
            <w:vMerge w:val="restart"/>
            <w:tcBorders>
              <w:top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主要经</w:t>
            </w:r>
          </w:p>
          <w:p>
            <w:pPr>
              <w:jc w:val="center"/>
              <w:rPr>
                <w:rFonts w:hint="eastAsia" w:ascii="宋体" w:hAnsi="宋体"/>
                <w:sz w:val="18"/>
                <w:szCs w:val="18"/>
              </w:rPr>
            </w:pPr>
            <w:r>
              <w:rPr>
                <w:rFonts w:hint="eastAsia" w:ascii="宋体" w:hAnsi="宋体"/>
                <w:sz w:val="18"/>
                <w:szCs w:val="18"/>
              </w:rPr>
              <w:t>济指标</w:t>
            </w:r>
          </w:p>
        </w:tc>
        <w:tc>
          <w:tcPr>
            <w:tcW w:w="999" w:type="dxa"/>
            <w:gridSpan w:val="4"/>
            <w:tcBorders>
              <w:top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实现利润</w:t>
            </w:r>
          </w:p>
        </w:tc>
        <w:tc>
          <w:tcPr>
            <w:tcW w:w="1028" w:type="dxa"/>
            <w:gridSpan w:val="2"/>
            <w:tcBorders>
              <w:top w:val="single" w:color="auto" w:sz="4" w:space="0"/>
            </w:tcBorders>
            <w:noWrap w:val="0"/>
            <w:vAlign w:val="center"/>
          </w:tcPr>
          <w:p>
            <w:pPr>
              <w:rPr>
                <w:rFonts w:hint="eastAsia" w:ascii="宋体" w:hAnsi="宋体"/>
                <w:sz w:val="18"/>
                <w:szCs w:val="18"/>
              </w:rPr>
            </w:pPr>
            <w:r>
              <w:rPr>
                <w:rFonts w:hint="eastAsia" w:ascii="宋体" w:hAnsi="宋体"/>
                <w:sz w:val="18"/>
                <w:szCs w:val="18"/>
              </w:rPr>
              <w:t>万 元</w:t>
            </w:r>
          </w:p>
        </w:tc>
        <w:tc>
          <w:tcPr>
            <w:tcW w:w="2095" w:type="dxa"/>
            <w:gridSpan w:val="5"/>
            <w:tcBorders>
              <w:top w:val="single" w:color="auto" w:sz="4" w:space="0"/>
            </w:tcBorders>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noWrap w:val="0"/>
            <w:vAlign w:val="center"/>
          </w:tcPr>
          <w:p>
            <w:pPr>
              <w:jc w:val="center"/>
              <w:rPr>
                <w:rFonts w:hint="eastAsia" w:ascii="宋体" w:hAnsi="宋体"/>
                <w:sz w:val="18"/>
                <w:szCs w:val="18"/>
              </w:rPr>
            </w:pPr>
          </w:p>
        </w:tc>
        <w:tc>
          <w:tcPr>
            <w:tcW w:w="500" w:type="dxa"/>
            <w:vMerge w:val="continue"/>
            <w:tcBorders>
              <w:top w:val="single" w:color="auto" w:sz="4" w:space="0"/>
              <w:bottom w:val="single" w:color="auto" w:sz="4" w:space="0"/>
            </w:tcBorders>
            <w:noWrap w:val="0"/>
            <w:vAlign w:val="center"/>
          </w:tcPr>
          <w:p>
            <w:pPr>
              <w:jc w:val="center"/>
              <w:rPr>
                <w:rFonts w:hint="eastAsia" w:ascii="宋体" w:hAnsi="宋体"/>
                <w:sz w:val="18"/>
                <w:szCs w:val="18"/>
              </w:rPr>
            </w:pPr>
          </w:p>
        </w:tc>
        <w:tc>
          <w:tcPr>
            <w:tcW w:w="1303" w:type="dxa"/>
            <w:gridSpan w:val="4"/>
            <w:vMerge w:val="continue"/>
            <w:tcBorders>
              <w:top w:val="single" w:color="auto" w:sz="4" w:space="0"/>
              <w:bottom w:val="single" w:color="auto" w:sz="4" w:space="0"/>
            </w:tcBorders>
            <w:noWrap w:val="0"/>
            <w:vAlign w:val="top"/>
          </w:tcPr>
          <w:p>
            <w:pPr>
              <w:rPr>
                <w:rFonts w:hint="eastAsia" w:ascii="宋体" w:hAnsi="宋体"/>
                <w:sz w:val="18"/>
                <w:szCs w:val="18"/>
              </w:rPr>
            </w:pPr>
          </w:p>
        </w:tc>
        <w:tc>
          <w:tcPr>
            <w:tcW w:w="441" w:type="dxa"/>
            <w:gridSpan w:val="3"/>
            <w:vMerge w:val="continue"/>
            <w:tcBorders>
              <w:top w:val="single" w:color="auto" w:sz="4" w:space="0"/>
              <w:bottom w:val="single" w:color="auto" w:sz="4" w:space="0"/>
            </w:tcBorders>
            <w:noWrap w:val="0"/>
            <w:vAlign w:val="center"/>
          </w:tcPr>
          <w:p>
            <w:pPr>
              <w:jc w:val="center"/>
              <w:rPr>
                <w:rFonts w:ascii="宋体" w:hAnsi="宋体"/>
                <w:sz w:val="18"/>
                <w:szCs w:val="18"/>
              </w:rPr>
            </w:pPr>
          </w:p>
        </w:tc>
        <w:tc>
          <w:tcPr>
            <w:tcW w:w="665" w:type="dxa"/>
            <w:gridSpan w:val="3"/>
            <w:tcBorders>
              <w:top w:val="single" w:color="auto" w:sz="4" w:space="0"/>
              <w:bottom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银行</w:t>
            </w:r>
          </w:p>
          <w:p>
            <w:pPr>
              <w:jc w:val="center"/>
              <w:rPr>
                <w:rFonts w:hint="eastAsia" w:ascii="宋体" w:hAnsi="宋体"/>
                <w:sz w:val="18"/>
                <w:szCs w:val="18"/>
              </w:rPr>
            </w:pPr>
            <w:r>
              <w:rPr>
                <w:rFonts w:hint="eastAsia" w:ascii="宋体" w:hAnsi="宋体"/>
                <w:sz w:val="18"/>
                <w:szCs w:val="18"/>
              </w:rPr>
              <w:t>贷款</w:t>
            </w:r>
          </w:p>
        </w:tc>
        <w:tc>
          <w:tcPr>
            <w:tcW w:w="1132" w:type="dxa"/>
            <w:gridSpan w:val="2"/>
            <w:tcBorders>
              <w:top w:val="single" w:color="auto" w:sz="4" w:space="0"/>
              <w:bottom w:val="single" w:color="auto" w:sz="4" w:space="0"/>
            </w:tcBorders>
            <w:noWrap w:val="0"/>
            <w:vAlign w:val="center"/>
          </w:tcPr>
          <w:p>
            <w:pPr>
              <w:jc w:val="right"/>
              <w:rPr>
                <w:rFonts w:hint="eastAsia" w:ascii="宋体" w:hAnsi="宋体"/>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万元</w:t>
            </w:r>
          </w:p>
        </w:tc>
        <w:tc>
          <w:tcPr>
            <w:tcW w:w="639" w:type="dxa"/>
            <w:gridSpan w:val="2"/>
            <w:vMerge w:val="continue"/>
            <w:tcBorders>
              <w:top w:val="single" w:color="auto" w:sz="4" w:space="0"/>
              <w:bottom w:val="single" w:color="auto" w:sz="4" w:space="0"/>
            </w:tcBorders>
            <w:noWrap w:val="0"/>
            <w:vAlign w:val="top"/>
          </w:tcPr>
          <w:p>
            <w:pPr>
              <w:rPr>
                <w:rFonts w:ascii="宋体" w:hAnsi="宋体"/>
                <w:sz w:val="18"/>
                <w:szCs w:val="18"/>
              </w:rPr>
            </w:pPr>
          </w:p>
        </w:tc>
        <w:tc>
          <w:tcPr>
            <w:tcW w:w="613" w:type="dxa"/>
            <w:gridSpan w:val="2"/>
            <w:vMerge w:val="restart"/>
            <w:tcBorders>
              <w:top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主 要</w:t>
            </w:r>
          </w:p>
          <w:p>
            <w:pPr>
              <w:jc w:val="center"/>
              <w:rPr>
                <w:rFonts w:hint="eastAsia" w:ascii="宋体" w:hAnsi="宋体"/>
                <w:sz w:val="18"/>
                <w:szCs w:val="18"/>
              </w:rPr>
            </w:pPr>
          </w:p>
          <w:p>
            <w:pPr>
              <w:jc w:val="center"/>
              <w:rPr>
                <w:rFonts w:ascii="宋体" w:hAnsi="宋体"/>
                <w:sz w:val="18"/>
                <w:szCs w:val="18"/>
              </w:rPr>
            </w:pPr>
            <w:r>
              <w:rPr>
                <w:rFonts w:hint="eastAsia" w:ascii="宋体" w:hAnsi="宋体"/>
                <w:sz w:val="18"/>
                <w:szCs w:val="18"/>
              </w:rPr>
              <w:t>产 品</w:t>
            </w:r>
          </w:p>
        </w:tc>
        <w:tc>
          <w:tcPr>
            <w:tcW w:w="3509" w:type="dxa"/>
            <w:gridSpan w:val="9"/>
            <w:tcBorders>
              <w:top w:val="single" w:color="auto" w:sz="4" w:space="0"/>
              <w:bottom w:val="single" w:color="auto" w:sz="4" w:space="0"/>
            </w:tcBorders>
            <w:noWrap w:val="0"/>
            <w:vAlign w:val="center"/>
          </w:tcPr>
          <w:p>
            <w:pPr>
              <w:rPr>
                <w:rFonts w:hint="eastAsia" w:ascii="宋体" w:hAnsi="宋体"/>
                <w:sz w:val="18"/>
                <w:szCs w:val="18"/>
              </w:rPr>
            </w:pPr>
            <w:r>
              <w:rPr>
                <w:rFonts w:hint="eastAsia"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noWrap w:val="0"/>
            <w:vAlign w:val="center"/>
          </w:tcPr>
          <w:p>
            <w:pPr>
              <w:jc w:val="center"/>
              <w:rPr>
                <w:rFonts w:hint="eastAsia" w:ascii="宋体" w:hAnsi="宋体"/>
                <w:sz w:val="18"/>
                <w:szCs w:val="18"/>
              </w:rPr>
            </w:pPr>
          </w:p>
        </w:tc>
        <w:tc>
          <w:tcPr>
            <w:tcW w:w="500" w:type="dxa"/>
            <w:vMerge w:val="restart"/>
            <w:tcBorders>
              <w:top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固定</w:t>
            </w:r>
          </w:p>
          <w:p>
            <w:pPr>
              <w:jc w:val="center"/>
              <w:rPr>
                <w:rFonts w:hint="eastAsia" w:ascii="宋体" w:hAnsi="宋体"/>
                <w:sz w:val="18"/>
                <w:szCs w:val="18"/>
              </w:rPr>
            </w:pPr>
            <w:r>
              <w:rPr>
                <w:rFonts w:hint="eastAsia" w:ascii="宋体" w:hAnsi="宋体"/>
                <w:sz w:val="18"/>
                <w:szCs w:val="18"/>
              </w:rPr>
              <w:t>资产</w:t>
            </w:r>
          </w:p>
        </w:tc>
        <w:tc>
          <w:tcPr>
            <w:tcW w:w="1303" w:type="dxa"/>
            <w:gridSpan w:val="4"/>
            <w:vMerge w:val="restart"/>
            <w:tcBorders>
              <w:top w:val="single" w:color="auto" w:sz="4" w:space="0"/>
            </w:tcBorders>
            <w:noWrap w:val="0"/>
            <w:vAlign w:val="center"/>
          </w:tcPr>
          <w:p>
            <w:pPr>
              <w:rPr>
                <w:rFonts w:hint="eastAsia" w:ascii="宋体" w:hAnsi="宋体"/>
                <w:sz w:val="18"/>
                <w:szCs w:val="18"/>
              </w:rPr>
            </w:pPr>
            <w:r>
              <w:rPr>
                <w:rFonts w:hint="eastAsia" w:ascii="宋体" w:hAnsi="宋体"/>
                <w:sz w:val="18"/>
                <w:szCs w:val="18"/>
              </w:rPr>
              <w:t xml:space="preserve">原值   </w:t>
            </w:r>
            <w:r>
              <w:rPr>
                <w:rFonts w:ascii="宋体" w:hAnsi="宋体"/>
                <w:sz w:val="18"/>
                <w:szCs w:val="18"/>
              </w:rPr>
              <w:t xml:space="preserve">   </w:t>
            </w:r>
            <w:r>
              <w:rPr>
                <w:rFonts w:hint="eastAsia" w:ascii="宋体" w:hAnsi="宋体"/>
                <w:sz w:val="18"/>
                <w:szCs w:val="18"/>
              </w:rPr>
              <w:t>万元</w:t>
            </w:r>
          </w:p>
          <w:p>
            <w:pPr>
              <w:rPr>
                <w:rFonts w:hint="eastAsia" w:ascii="宋体" w:hAnsi="宋体"/>
                <w:sz w:val="18"/>
                <w:szCs w:val="18"/>
              </w:rPr>
            </w:pPr>
            <w:r>
              <w:rPr>
                <w:rFonts w:hint="eastAsia" w:ascii="宋体" w:hAnsi="宋体"/>
                <w:sz w:val="18"/>
                <w:szCs w:val="18"/>
              </w:rPr>
              <w:t xml:space="preserve">净值  </w:t>
            </w:r>
            <w:r>
              <w:rPr>
                <w:rFonts w:ascii="宋体" w:hAnsi="宋体"/>
                <w:sz w:val="18"/>
                <w:szCs w:val="18"/>
              </w:rPr>
              <w:t xml:space="preserve">   </w:t>
            </w:r>
            <w:r>
              <w:rPr>
                <w:rFonts w:hint="eastAsia" w:ascii="宋体" w:hAnsi="宋体"/>
                <w:sz w:val="18"/>
                <w:szCs w:val="18"/>
              </w:rPr>
              <w:t xml:space="preserve"> 万元</w:t>
            </w:r>
          </w:p>
        </w:tc>
        <w:tc>
          <w:tcPr>
            <w:tcW w:w="441" w:type="dxa"/>
            <w:gridSpan w:val="3"/>
            <w:vMerge w:val="restart"/>
            <w:tcBorders>
              <w:top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资金</w:t>
            </w:r>
          </w:p>
          <w:p>
            <w:pPr>
              <w:jc w:val="center"/>
              <w:rPr>
                <w:rFonts w:hint="eastAsia" w:ascii="宋体" w:hAnsi="宋体"/>
                <w:sz w:val="18"/>
                <w:szCs w:val="18"/>
              </w:rPr>
            </w:pPr>
            <w:r>
              <w:rPr>
                <w:rFonts w:hint="eastAsia" w:ascii="宋体" w:hAnsi="宋体"/>
                <w:sz w:val="18"/>
                <w:szCs w:val="18"/>
              </w:rPr>
              <w:t>性质</w:t>
            </w:r>
          </w:p>
        </w:tc>
        <w:tc>
          <w:tcPr>
            <w:tcW w:w="665" w:type="dxa"/>
            <w:gridSpan w:val="3"/>
            <w:tcBorders>
              <w:top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生产性</w:t>
            </w:r>
          </w:p>
        </w:tc>
        <w:tc>
          <w:tcPr>
            <w:tcW w:w="1132" w:type="dxa"/>
            <w:gridSpan w:val="2"/>
            <w:tcBorders>
              <w:top w:val="single" w:color="auto" w:sz="4" w:space="0"/>
            </w:tcBorders>
            <w:noWrap w:val="0"/>
            <w:vAlign w:val="center"/>
          </w:tcPr>
          <w:p>
            <w:pPr>
              <w:jc w:val="right"/>
              <w:rPr>
                <w:rFonts w:hint="eastAsia" w:ascii="宋体" w:hAnsi="宋体"/>
                <w:sz w:val="18"/>
                <w:szCs w:val="18"/>
              </w:rPr>
            </w:pPr>
            <w:r>
              <w:rPr>
                <w:rFonts w:hint="eastAsia" w:ascii="宋体" w:hAnsi="宋体"/>
                <w:sz w:val="18"/>
                <w:szCs w:val="18"/>
              </w:rPr>
              <w:t xml:space="preserve">        万元</w:t>
            </w:r>
          </w:p>
        </w:tc>
        <w:tc>
          <w:tcPr>
            <w:tcW w:w="639" w:type="dxa"/>
            <w:gridSpan w:val="2"/>
            <w:vMerge w:val="restart"/>
            <w:tcBorders>
              <w:top w:val="single" w:color="auto" w:sz="4" w:space="0"/>
            </w:tcBorders>
            <w:noWrap w:val="0"/>
            <w:vAlign w:val="top"/>
          </w:tcPr>
          <w:p>
            <w:pPr>
              <w:rPr>
                <w:rFonts w:hint="eastAsia" w:ascii="宋体" w:hAnsi="宋体"/>
                <w:sz w:val="18"/>
                <w:szCs w:val="18"/>
              </w:rPr>
            </w:pPr>
          </w:p>
        </w:tc>
        <w:tc>
          <w:tcPr>
            <w:tcW w:w="613" w:type="dxa"/>
            <w:gridSpan w:val="2"/>
            <w:vMerge w:val="continue"/>
            <w:noWrap w:val="0"/>
            <w:vAlign w:val="center"/>
          </w:tcPr>
          <w:p>
            <w:pPr>
              <w:jc w:val="center"/>
              <w:rPr>
                <w:rFonts w:hint="eastAsia" w:ascii="宋体" w:hAnsi="宋体"/>
                <w:sz w:val="18"/>
                <w:szCs w:val="18"/>
              </w:rPr>
            </w:pPr>
          </w:p>
        </w:tc>
        <w:tc>
          <w:tcPr>
            <w:tcW w:w="3509" w:type="dxa"/>
            <w:gridSpan w:val="9"/>
            <w:tcBorders>
              <w:top w:val="single" w:color="auto" w:sz="4" w:space="0"/>
            </w:tcBorders>
            <w:noWrap w:val="0"/>
            <w:vAlign w:val="center"/>
          </w:tcPr>
          <w:p>
            <w:pPr>
              <w:rPr>
                <w:rFonts w:hint="eastAsia" w:ascii="宋体" w:hAnsi="宋体"/>
                <w:sz w:val="18"/>
                <w:szCs w:val="18"/>
              </w:rPr>
            </w:pPr>
            <w:r>
              <w:rPr>
                <w:rFonts w:hint="eastAsia"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noWrap w:val="0"/>
            <w:vAlign w:val="center"/>
          </w:tcPr>
          <w:p>
            <w:pPr>
              <w:jc w:val="center"/>
              <w:rPr>
                <w:rFonts w:hint="eastAsia" w:ascii="宋体" w:hAnsi="宋体"/>
                <w:sz w:val="18"/>
                <w:szCs w:val="18"/>
              </w:rPr>
            </w:pPr>
          </w:p>
        </w:tc>
        <w:tc>
          <w:tcPr>
            <w:tcW w:w="500" w:type="dxa"/>
            <w:vMerge w:val="continue"/>
            <w:tcBorders>
              <w:top w:val="single" w:color="auto" w:sz="4" w:space="0"/>
            </w:tcBorders>
            <w:noWrap w:val="0"/>
            <w:vAlign w:val="center"/>
          </w:tcPr>
          <w:p>
            <w:pPr>
              <w:jc w:val="center"/>
              <w:rPr>
                <w:rFonts w:hint="eastAsia" w:ascii="宋体" w:hAnsi="宋体"/>
                <w:sz w:val="18"/>
                <w:szCs w:val="18"/>
              </w:rPr>
            </w:pPr>
          </w:p>
        </w:tc>
        <w:tc>
          <w:tcPr>
            <w:tcW w:w="1303" w:type="dxa"/>
            <w:gridSpan w:val="4"/>
            <w:vMerge w:val="continue"/>
            <w:tcBorders>
              <w:top w:val="single" w:color="auto" w:sz="4" w:space="0"/>
            </w:tcBorders>
            <w:noWrap w:val="0"/>
            <w:vAlign w:val="top"/>
          </w:tcPr>
          <w:p>
            <w:pPr>
              <w:rPr>
                <w:rFonts w:hint="eastAsia" w:ascii="宋体" w:hAnsi="宋体"/>
                <w:sz w:val="18"/>
                <w:szCs w:val="18"/>
              </w:rPr>
            </w:pPr>
          </w:p>
        </w:tc>
        <w:tc>
          <w:tcPr>
            <w:tcW w:w="441" w:type="dxa"/>
            <w:gridSpan w:val="3"/>
            <w:vMerge w:val="continue"/>
            <w:tcBorders>
              <w:top w:val="single" w:color="auto" w:sz="4" w:space="0"/>
            </w:tcBorders>
            <w:noWrap w:val="0"/>
            <w:vAlign w:val="top"/>
          </w:tcPr>
          <w:p>
            <w:pPr>
              <w:rPr>
                <w:rFonts w:ascii="宋体" w:hAnsi="宋体"/>
                <w:sz w:val="18"/>
                <w:szCs w:val="18"/>
              </w:rPr>
            </w:pPr>
          </w:p>
        </w:tc>
        <w:tc>
          <w:tcPr>
            <w:tcW w:w="665" w:type="dxa"/>
            <w:gridSpan w:val="3"/>
            <w:tcBorders>
              <w:top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非生</w:t>
            </w:r>
          </w:p>
          <w:p>
            <w:pPr>
              <w:jc w:val="center"/>
              <w:rPr>
                <w:rFonts w:hint="eastAsia" w:ascii="宋体" w:hAnsi="宋体"/>
                <w:sz w:val="18"/>
                <w:szCs w:val="18"/>
              </w:rPr>
            </w:pPr>
            <w:r>
              <w:rPr>
                <w:rFonts w:hint="eastAsia" w:ascii="宋体" w:hAnsi="宋体"/>
                <w:sz w:val="18"/>
                <w:szCs w:val="18"/>
              </w:rPr>
              <w:t>产性</w:t>
            </w:r>
          </w:p>
        </w:tc>
        <w:tc>
          <w:tcPr>
            <w:tcW w:w="1132" w:type="dxa"/>
            <w:gridSpan w:val="2"/>
            <w:tcBorders>
              <w:top w:val="single" w:color="auto" w:sz="4" w:space="0"/>
            </w:tcBorders>
            <w:noWrap w:val="0"/>
            <w:vAlign w:val="center"/>
          </w:tcPr>
          <w:p>
            <w:pPr>
              <w:jc w:val="right"/>
              <w:rPr>
                <w:rFonts w:hint="eastAsia" w:ascii="宋体" w:hAnsi="宋体"/>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万元</w:t>
            </w:r>
          </w:p>
        </w:tc>
        <w:tc>
          <w:tcPr>
            <w:tcW w:w="639" w:type="dxa"/>
            <w:gridSpan w:val="2"/>
            <w:vMerge w:val="continue"/>
            <w:tcBorders>
              <w:top w:val="single" w:color="auto" w:sz="4" w:space="0"/>
            </w:tcBorders>
            <w:noWrap w:val="0"/>
            <w:vAlign w:val="top"/>
          </w:tcPr>
          <w:p>
            <w:pPr>
              <w:rPr>
                <w:rFonts w:ascii="宋体" w:hAnsi="宋体"/>
                <w:sz w:val="18"/>
                <w:szCs w:val="18"/>
              </w:rPr>
            </w:pPr>
          </w:p>
        </w:tc>
        <w:tc>
          <w:tcPr>
            <w:tcW w:w="613" w:type="dxa"/>
            <w:gridSpan w:val="2"/>
            <w:vMerge w:val="continue"/>
            <w:noWrap w:val="0"/>
            <w:vAlign w:val="top"/>
          </w:tcPr>
          <w:p>
            <w:pPr>
              <w:rPr>
                <w:rFonts w:ascii="宋体" w:hAnsi="宋体"/>
                <w:sz w:val="18"/>
                <w:szCs w:val="18"/>
              </w:rPr>
            </w:pPr>
          </w:p>
        </w:tc>
        <w:tc>
          <w:tcPr>
            <w:tcW w:w="3509" w:type="dxa"/>
            <w:gridSpan w:val="9"/>
            <w:tcBorders>
              <w:top w:val="single" w:color="auto" w:sz="4" w:space="0"/>
            </w:tcBorders>
            <w:noWrap w:val="0"/>
            <w:vAlign w:val="center"/>
          </w:tcPr>
          <w:p>
            <w:pPr>
              <w:rPr>
                <w:rFonts w:hint="eastAsia" w:ascii="宋体" w:hAnsi="宋体"/>
                <w:sz w:val="18"/>
                <w:szCs w:val="18"/>
              </w:rPr>
            </w:pPr>
            <w:r>
              <w:rPr>
                <w:rFonts w:hint="eastAsia" w:ascii="宋体" w:hAnsi="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noWrap w:val="0"/>
            <w:vAlign w:val="center"/>
          </w:tcPr>
          <w:p>
            <w:pPr>
              <w:jc w:val="center"/>
              <w:rPr>
                <w:rFonts w:hint="eastAsia" w:ascii="宋体" w:hAnsi="宋体"/>
                <w:sz w:val="18"/>
                <w:szCs w:val="18"/>
              </w:rPr>
            </w:pPr>
          </w:p>
        </w:tc>
        <w:tc>
          <w:tcPr>
            <w:tcW w:w="500" w:type="dxa"/>
            <w:vMerge w:val="restart"/>
            <w:tcBorders>
              <w:top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占地</w:t>
            </w:r>
          </w:p>
          <w:p>
            <w:pPr>
              <w:jc w:val="center"/>
              <w:rPr>
                <w:rFonts w:hint="eastAsia" w:ascii="宋体" w:hAnsi="宋体"/>
                <w:sz w:val="18"/>
                <w:szCs w:val="18"/>
              </w:rPr>
            </w:pPr>
            <w:r>
              <w:rPr>
                <w:rFonts w:hint="eastAsia" w:ascii="宋体" w:hAnsi="宋体"/>
                <w:sz w:val="18"/>
                <w:szCs w:val="18"/>
              </w:rPr>
              <w:t>面积</w:t>
            </w:r>
          </w:p>
        </w:tc>
        <w:tc>
          <w:tcPr>
            <w:tcW w:w="1303" w:type="dxa"/>
            <w:gridSpan w:val="4"/>
            <w:vMerge w:val="restart"/>
            <w:tcBorders>
              <w:top w:val="single" w:color="auto" w:sz="4" w:space="0"/>
            </w:tcBorders>
            <w:noWrap w:val="0"/>
            <w:vAlign w:val="center"/>
          </w:tcPr>
          <w:p>
            <w:pPr>
              <w:jc w:val="right"/>
              <w:rPr>
                <w:rFonts w:hint="eastAsia" w:ascii="宋体" w:hAnsi="宋体"/>
                <w:sz w:val="18"/>
                <w:szCs w:val="18"/>
              </w:rPr>
            </w:pPr>
            <w:r>
              <w:rPr>
                <w:rFonts w:hint="eastAsia" w:ascii="宋体" w:hAnsi="宋体"/>
                <w:sz w:val="18"/>
                <w:szCs w:val="18"/>
              </w:rPr>
              <w:t xml:space="preserve">     平方米</w:t>
            </w:r>
          </w:p>
          <w:p>
            <w:pPr>
              <w:jc w:val="right"/>
              <w:rPr>
                <w:rFonts w:hint="eastAsia" w:ascii="宋体" w:hAnsi="宋体"/>
                <w:sz w:val="18"/>
                <w:szCs w:val="18"/>
              </w:rPr>
            </w:pPr>
          </w:p>
        </w:tc>
        <w:tc>
          <w:tcPr>
            <w:tcW w:w="2238" w:type="dxa"/>
            <w:gridSpan w:val="8"/>
            <w:tcBorders>
              <w:top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房屋建筑面积      平方米</w:t>
            </w:r>
          </w:p>
        </w:tc>
        <w:tc>
          <w:tcPr>
            <w:tcW w:w="639" w:type="dxa"/>
            <w:gridSpan w:val="2"/>
            <w:vMerge w:val="continue"/>
            <w:tcBorders>
              <w:top w:val="single" w:color="auto" w:sz="4" w:space="0"/>
            </w:tcBorders>
            <w:noWrap w:val="0"/>
            <w:vAlign w:val="top"/>
          </w:tcPr>
          <w:p>
            <w:pPr>
              <w:rPr>
                <w:rFonts w:ascii="宋体" w:hAnsi="宋体"/>
                <w:sz w:val="18"/>
                <w:szCs w:val="18"/>
              </w:rPr>
            </w:pPr>
          </w:p>
        </w:tc>
        <w:tc>
          <w:tcPr>
            <w:tcW w:w="613" w:type="dxa"/>
            <w:gridSpan w:val="2"/>
            <w:vMerge w:val="continue"/>
            <w:noWrap w:val="0"/>
            <w:vAlign w:val="top"/>
          </w:tcPr>
          <w:p>
            <w:pPr>
              <w:rPr>
                <w:rFonts w:ascii="宋体" w:hAnsi="宋体"/>
                <w:sz w:val="18"/>
                <w:szCs w:val="18"/>
              </w:rPr>
            </w:pPr>
          </w:p>
        </w:tc>
        <w:tc>
          <w:tcPr>
            <w:tcW w:w="3509" w:type="dxa"/>
            <w:gridSpan w:val="9"/>
            <w:tcBorders>
              <w:top w:val="single" w:color="auto" w:sz="4" w:space="0"/>
            </w:tcBorders>
            <w:noWrap w:val="0"/>
            <w:vAlign w:val="center"/>
          </w:tcPr>
          <w:p>
            <w:pPr>
              <w:rPr>
                <w:rFonts w:hint="eastAsia" w:ascii="宋体" w:hAnsi="宋体"/>
                <w:sz w:val="18"/>
                <w:szCs w:val="18"/>
              </w:rPr>
            </w:pPr>
            <w:r>
              <w:rPr>
                <w:rFonts w:hint="eastAsia" w:ascii="宋体" w:hAnsi="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noWrap w:val="0"/>
            <w:vAlign w:val="top"/>
          </w:tcPr>
          <w:p>
            <w:pPr>
              <w:jc w:val="center"/>
              <w:rPr>
                <w:rFonts w:hint="eastAsia" w:ascii="宋体" w:hAnsi="宋体"/>
                <w:sz w:val="18"/>
                <w:szCs w:val="18"/>
              </w:rPr>
            </w:pPr>
          </w:p>
        </w:tc>
        <w:tc>
          <w:tcPr>
            <w:tcW w:w="500" w:type="dxa"/>
            <w:vMerge w:val="continue"/>
            <w:tcBorders>
              <w:top w:val="single" w:color="auto" w:sz="4" w:space="0"/>
            </w:tcBorders>
            <w:noWrap w:val="0"/>
            <w:vAlign w:val="top"/>
          </w:tcPr>
          <w:p>
            <w:pPr>
              <w:rPr>
                <w:rFonts w:hint="eastAsia" w:ascii="宋体" w:hAnsi="宋体"/>
                <w:sz w:val="18"/>
                <w:szCs w:val="18"/>
              </w:rPr>
            </w:pPr>
          </w:p>
        </w:tc>
        <w:tc>
          <w:tcPr>
            <w:tcW w:w="1303" w:type="dxa"/>
            <w:gridSpan w:val="4"/>
            <w:vMerge w:val="continue"/>
            <w:tcBorders>
              <w:top w:val="single" w:color="auto" w:sz="4" w:space="0"/>
            </w:tcBorders>
            <w:noWrap w:val="0"/>
            <w:vAlign w:val="top"/>
          </w:tcPr>
          <w:p>
            <w:pPr>
              <w:rPr>
                <w:rFonts w:hint="eastAsia" w:ascii="宋体" w:hAnsi="宋体"/>
                <w:sz w:val="18"/>
                <w:szCs w:val="18"/>
              </w:rPr>
            </w:pPr>
          </w:p>
        </w:tc>
        <w:tc>
          <w:tcPr>
            <w:tcW w:w="2238" w:type="dxa"/>
            <w:gridSpan w:val="8"/>
            <w:tcBorders>
              <w:top w:val="single" w:color="auto" w:sz="4" w:space="0"/>
            </w:tcBorders>
            <w:noWrap w:val="0"/>
            <w:vAlign w:val="center"/>
          </w:tcPr>
          <w:p>
            <w:pPr>
              <w:jc w:val="center"/>
              <w:rPr>
                <w:rFonts w:hint="eastAsia" w:ascii="宋体" w:hAnsi="宋体"/>
                <w:sz w:val="18"/>
                <w:szCs w:val="18"/>
              </w:rPr>
            </w:pPr>
            <w:r>
              <w:rPr>
                <w:rFonts w:hint="eastAsia" w:ascii="宋体" w:hAnsi="宋体"/>
                <w:sz w:val="18"/>
                <w:szCs w:val="18"/>
              </w:rPr>
              <w:t>厂房建筑面积      平方米</w:t>
            </w:r>
          </w:p>
        </w:tc>
        <w:tc>
          <w:tcPr>
            <w:tcW w:w="639" w:type="dxa"/>
            <w:gridSpan w:val="2"/>
            <w:vMerge w:val="continue"/>
            <w:tcBorders>
              <w:top w:val="single" w:color="auto" w:sz="4" w:space="0"/>
            </w:tcBorders>
            <w:noWrap w:val="0"/>
            <w:vAlign w:val="top"/>
          </w:tcPr>
          <w:p>
            <w:pPr>
              <w:rPr>
                <w:rFonts w:ascii="宋体" w:hAnsi="宋体"/>
                <w:sz w:val="18"/>
                <w:szCs w:val="18"/>
              </w:rPr>
            </w:pPr>
          </w:p>
        </w:tc>
        <w:tc>
          <w:tcPr>
            <w:tcW w:w="613" w:type="dxa"/>
            <w:gridSpan w:val="2"/>
            <w:vMerge w:val="continue"/>
            <w:noWrap w:val="0"/>
            <w:vAlign w:val="top"/>
          </w:tcPr>
          <w:p>
            <w:pPr>
              <w:rPr>
                <w:rFonts w:ascii="宋体" w:hAnsi="宋体"/>
                <w:sz w:val="18"/>
                <w:szCs w:val="18"/>
              </w:rPr>
            </w:pPr>
          </w:p>
        </w:tc>
        <w:tc>
          <w:tcPr>
            <w:tcW w:w="3509" w:type="dxa"/>
            <w:gridSpan w:val="9"/>
            <w:tcBorders>
              <w:top w:val="single" w:color="auto" w:sz="4" w:space="0"/>
            </w:tcBorders>
            <w:noWrap w:val="0"/>
            <w:vAlign w:val="center"/>
          </w:tcPr>
          <w:p>
            <w:pPr>
              <w:rPr>
                <w:rFonts w:hint="eastAsia" w:ascii="宋体" w:hAnsi="宋体"/>
                <w:sz w:val="18"/>
                <w:szCs w:val="18"/>
              </w:rPr>
            </w:pPr>
            <w:r>
              <w:rPr>
                <w:rFonts w:hint="eastAsia" w:ascii="宋体" w:hAnsi="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restart"/>
            <w:noWrap w:val="0"/>
            <w:vAlign w:val="center"/>
          </w:tcPr>
          <w:p>
            <w:pPr>
              <w:jc w:val="center"/>
              <w:rPr>
                <w:rFonts w:hint="eastAsia" w:ascii="宋体" w:hAnsi="宋体"/>
                <w:sz w:val="18"/>
                <w:szCs w:val="18"/>
              </w:rPr>
            </w:pPr>
            <w:r>
              <w:rPr>
                <w:rFonts w:hint="eastAsia" w:ascii="宋体" w:hAnsi="宋体"/>
                <w:sz w:val="18"/>
                <w:szCs w:val="18"/>
              </w:rPr>
              <w:t>三、主</w:t>
            </w:r>
          </w:p>
          <w:p>
            <w:pPr>
              <w:jc w:val="center"/>
              <w:rPr>
                <w:rFonts w:hint="eastAsia" w:ascii="宋体" w:hAnsi="宋体"/>
                <w:sz w:val="18"/>
                <w:szCs w:val="18"/>
              </w:rPr>
            </w:pPr>
            <w:r>
              <w:rPr>
                <w:rFonts w:hint="eastAsia" w:ascii="宋体" w:hAnsi="宋体"/>
                <w:sz w:val="18"/>
                <w:szCs w:val="18"/>
              </w:rPr>
              <w:t>要产品</w:t>
            </w:r>
          </w:p>
          <w:p>
            <w:pPr>
              <w:rPr>
                <w:rFonts w:hint="eastAsia" w:ascii="宋体" w:hAnsi="宋体"/>
                <w:sz w:val="18"/>
                <w:szCs w:val="18"/>
              </w:rPr>
            </w:pPr>
            <w:r>
              <w:rPr>
                <w:rFonts w:ascii="宋体" w:hAnsi="宋体"/>
                <w:sz w:val="18"/>
                <w:szCs w:val="18"/>
              </w:rPr>
              <w:t xml:space="preserve"> </w:t>
            </w:r>
            <w:r>
              <w:rPr>
                <w:rFonts w:hint="eastAsia" w:ascii="宋体" w:hAnsi="宋体"/>
                <w:sz w:val="18"/>
                <w:szCs w:val="18"/>
              </w:rPr>
              <w:t>情况</w:t>
            </w:r>
          </w:p>
        </w:tc>
        <w:tc>
          <w:tcPr>
            <w:tcW w:w="1152" w:type="dxa"/>
            <w:gridSpan w:val="2"/>
            <w:noWrap w:val="0"/>
            <w:vAlign w:val="center"/>
          </w:tcPr>
          <w:p>
            <w:pPr>
              <w:jc w:val="center"/>
              <w:rPr>
                <w:rFonts w:hint="eastAsia" w:ascii="宋体" w:hAnsi="宋体"/>
                <w:sz w:val="18"/>
                <w:szCs w:val="18"/>
              </w:rPr>
            </w:pPr>
            <w:r>
              <w:rPr>
                <w:rFonts w:hint="eastAsia" w:ascii="宋体" w:hAnsi="宋体"/>
                <w:sz w:val="18"/>
                <w:szCs w:val="18"/>
              </w:rPr>
              <w:t>产品名称</w:t>
            </w:r>
          </w:p>
        </w:tc>
        <w:tc>
          <w:tcPr>
            <w:tcW w:w="351" w:type="dxa"/>
            <w:gridSpan w:val="2"/>
            <w:noWrap w:val="0"/>
            <w:vAlign w:val="center"/>
          </w:tcPr>
          <w:p>
            <w:pPr>
              <w:jc w:val="center"/>
              <w:rPr>
                <w:rFonts w:hint="eastAsia" w:ascii="宋体" w:hAnsi="宋体"/>
                <w:sz w:val="18"/>
                <w:szCs w:val="18"/>
              </w:rPr>
            </w:pPr>
            <w:r>
              <w:rPr>
                <w:rFonts w:hint="eastAsia" w:ascii="宋体" w:hAnsi="宋体"/>
                <w:sz w:val="18"/>
                <w:szCs w:val="18"/>
              </w:rPr>
              <w:t>型 号</w:t>
            </w:r>
          </w:p>
        </w:tc>
        <w:tc>
          <w:tcPr>
            <w:tcW w:w="678" w:type="dxa"/>
            <w:gridSpan w:val="3"/>
            <w:noWrap w:val="0"/>
            <w:vAlign w:val="center"/>
          </w:tcPr>
          <w:p>
            <w:pPr>
              <w:jc w:val="center"/>
              <w:rPr>
                <w:rFonts w:hint="eastAsia" w:ascii="宋体" w:hAnsi="宋体"/>
                <w:sz w:val="18"/>
                <w:szCs w:val="18"/>
              </w:rPr>
            </w:pPr>
            <w:r>
              <w:rPr>
                <w:rFonts w:hint="eastAsia" w:ascii="宋体" w:hAnsi="宋体"/>
                <w:sz w:val="18"/>
                <w:szCs w:val="18"/>
              </w:rPr>
              <w:t>上年</w:t>
            </w:r>
          </w:p>
          <w:p>
            <w:pPr>
              <w:jc w:val="center"/>
              <w:rPr>
                <w:rFonts w:hint="eastAsia" w:ascii="宋体" w:hAnsi="宋体"/>
                <w:sz w:val="18"/>
                <w:szCs w:val="18"/>
              </w:rPr>
            </w:pPr>
            <w:r>
              <w:rPr>
                <w:rFonts w:hint="eastAsia" w:ascii="宋体" w:hAnsi="宋体"/>
                <w:sz w:val="18"/>
                <w:szCs w:val="18"/>
              </w:rPr>
              <w:t>产量</w:t>
            </w:r>
          </w:p>
        </w:tc>
        <w:tc>
          <w:tcPr>
            <w:tcW w:w="570" w:type="dxa"/>
            <w:gridSpan w:val="3"/>
            <w:noWrap w:val="0"/>
            <w:vAlign w:val="center"/>
          </w:tcPr>
          <w:p>
            <w:pPr>
              <w:jc w:val="center"/>
              <w:rPr>
                <w:rFonts w:hint="eastAsia" w:ascii="宋体" w:hAnsi="宋体"/>
                <w:sz w:val="18"/>
                <w:szCs w:val="18"/>
              </w:rPr>
            </w:pPr>
            <w:r>
              <w:rPr>
                <w:rFonts w:hint="eastAsia" w:ascii="宋体" w:hAnsi="宋体"/>
                <w:sz w:val="18"/>
                <w:szCs w:val="18"/>
              </w:rPr>
              <w:t>上年</w:t>
            </w:r>
          </w:p>
          <w:p>
            <w:pPr>
              <w:jc w:val="center"/>
              <w:rPr>
                <w:rFonts w:hint="eastAsia" w:ascii="宋体" w:hAnsi="宋体"/>
                <w:sz w:val="18"/>
                <w:szCs w:val="18"/>
              </w:rPr>
            </w:pPr>
            <w:r>
              <w:rPr>
                <w:rFonts w:hint="eastAsia" w:ascii="宋体" w:hAnsi="宋体"/>
                <w:sz w:val="18"/>
                <w:szCs w:val="18"/>
              </w:rPr>
              <w:t>产值</w:t>
            </w:r>
          </w:p>
        </w:tc>
        <w:tc>
          <w:tcPr>
            <w:tcW w:w="1770" w:type="dxa"/>
            <w:gridSpan w:val="4"/>
            <w:noWrap w:val="0"/>
            <w:vAlign w:val="center"/>
          </w:tcPr>
          <w:p>
            <w:pPr>
              <w:jc w:val="center"/>
              <w:rPr>
                <w:rFonts w:hint="eastAsia" w:ascii="宋体" w:hAnsi="宋体"/>
                <w:sz w:val="18"/>
                <w:szCs w:val="18"/>
              </w:rPr>
            </w:pPr>
            <w:r>
              <w:rPr>
                <w:rFonts w:hint="eastAsia" w:ascii="宋体" w:hAnsi="宋体"/>
                <w:sz w:val="18"/>
                <w:szCs w:val="18"/>
              </w:rPr>
              <w:t>产品技术先进水平</w:t>
            </w:r>
          </w:p>
        </w:tc>
        <w:tc>
          <w:tcPr>
            <w:tcW w:w="609" w:type="dxa"/>
            <w:gridSpan w:val="2"/>
            <w:noWrap w:val="0"/>
            <w:vAlign w:val="center"/>
          </w:tcPr>
          <w:p>
            <w:pPr>
              <w:jc w:val="center"/>
              <w:rPr>
                <w:rFonts w:hint="eastAsia" w:ascii="宋体" w:hAnsi="宋体"/>
                <w:sz w:val="18"/>
                <w:szCs w:val="18"/>
              </w:rPr>
            </w:pPr>
            <w:r>
              <w:rPr>
                <w:rFonts w:hint="eastAsia" w:ascii="宋体" w:hAnsi="宋体"/>
                <w:sz w:val="18"/>
                <w:szCs w:val="18"/>
              </w:rPr>
              <w:t>优质</w:t>
            </w:r>
          </w:p>
          <w:p>
            <w:pPr>
              <w:jc w:val="center"/>
              <w:rPr>
                <w:rFonts w:hint="eastAsia" w:ascii="宋体" w:hAnsi="宋体"/>
                <w:sz w:val="18"/>
                <w:szCs w:val="18"/>
              </w:rPr>
            </w:pPr>
            <w:r>
              <w:rPr>
                <w:rFonts w:hint="eastAsia" w:ascii="宋体" w:hAnsi="宋体"/>
                <w:sz w:val="18"/>
                <w:szCs w:val="18"/>
              </w:rPr>
              <w:t>品率</w:t>
            </w:r>
          </w:p>
        </w:tc>
        <w:tc>
          <w:tcPr>
            <w:tcW w:w="789" w:type="dxa"/>
            <w:gridSpan w:val="4"/>
            <w:noWrap w:val="0"/>
            <w:vAlign w:val="center"/>
          </w:tcPr>
          <w:p>
            <w:pPr>
              <w:jc w:val="center"/>
              <w:rPr>
                <w:rFonts w:hint="eastAsia" w:ascii="宋体" w:hAnsi="宋体"/>
                <w:sz w:val="18"/>
                <w:szCs w:val="18"/>
              </w:rPr>
            </w:pPr>
            <w:r>
              <w:rPr>
                <w:rFonts w:hint="eastAsia" w:ascii="宋体" w:hAnsi="宋体"/>
                <w:sz w:val="18"/>
                <w:szCs w:val="18"/>
              </w:rPr>
              <w:t>一等品率</w:t>
            </w:r>
          </w:p>
        </w:tc>
        <w:tc>
          <w:tcPr>
            <w:tcW w:w="1803" w:type="dxa"/>
            <w:gridSpan w:val="4"/>
            <w:noWrap w:val="0"/>
            <w:vAlign w:val="center"/>
          </w:tcPr>
          <w:p>
            <w:pPr>
              <w:jc w:val="center"/>
              <w:rPr>
                <w:rFonts w:hint="eastAsia" w:ascii="宋体" w:hAnsi="宋体"/>
                <w:sz w:val="18"/>
                <w:szCs w:val="18"/>
              </w:rPr>
            </w:pPr>
            <w:r>
              <w:rPr>
                <w:rFonts w:hint="eastAsia" w:ascii="宋体" w:hAnsi="宋体"/>
                <w:sz w:val="18"/>
                <w:szCs w:val="18"/>
              </w:rPr>
              <w:t>曾获何级何种奖励</w:t>
            </w:r>
          </w:p>
        </w:tc>
        <w:tc>
          <w:tcPr>
            <w:tcW w:w="1080" w:type="dxa"/>
            <w:gridSpan w:val="2"/>
            <w:noWrap w:val="0"/>
            <w:vAlign w:val="center"/>
          </w:tcPr>
          <w:p>
            <w:pPr>
              <w:jc w:val="center"/>
              <w:rPr>
                <w:rFonts w:hint="eastAsia" w:ascii="宋体" w:hAnsi="宋体"/>
                <w:sz w:val="18"/>
                <w:szCs w:val="18"/>
              </w:rPr>
            </w:pPr>
            <w:r>
              <w:rPr>
                <w:rFonts w:hint="eastAsia" w:ascii="宋体" w:hAnsi="宋体"/>
                <w:sz w:val="18"/>
                <w:szCs w:val="18"/>
              </w:rPr>
              <w:t>主要用户</w:t>
            </w:r>
          </w:p>
          <w:p>
            <w:pPr>
              <w:jc w:val="center"/>
              <w:rPr>
                <w:rFonts w:hint="eastAsia" w:ascii="宋体" w:hAnsi="宋体"/>
                <w:sz w:val="18"/>
                <w:szCs w:val="18"/>
              </w:rPr>
            </w:pPr>
            <w:r>
              <w:rPr>
                <w:rFonts w:hint="eastAsia" w:ascii="宋体" w:hAnsi="宋体"/>
                <w:sz w:val="18"/>
                <w:szCs w:val="1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noWrap w:val="0"/>
            <w:vAlign w:val="top"/>
          </w:tcPr>
          <w:p>
            <w:pPr>
              <w:rPr>
                <w:rFonts w:hint="eastAsia" w:ascii="宋体" w:hAnsi="宋体"/>
                <w:sz w:val="18"/>
                <w:szCs w:val="18"/>
              </w:rPr>
            </w:pPr>
          </w:p>
        </w:tc>
        <w:tc>
          <w:tcPr>
            <w:tcW w:w="1152" w:type="dxa"/>
            <w:gridSpan w:val="2"/>
            <w:noWrap w:val="0"/>
            <w:vAlign w:val="top"/>
          </w:tcPr>
          <w:p>
            <w:pPr>
              <w:rPr>
                <w:rFonts w:ascii="宋体" w:hAnsi="宋体"/>
                <w:sz w:val="18"/>
                <w:szCs w:val="18"/>
              </w:rPr>
            </w:pPr>
          </w:p>
        </w:tc>
        <w:tc>
          <w:tcPr>
            <w:tcW w:w="351" w:type="dxa"/>
            <w:gridSpan w:val="2"/>
            <w:noWrap w:val="0"/>
            <w:vAlign w:val="top"/>
          </w:tcPr>
          <w:p>
            <w:pPr>
              <w:jc w:val="center"/>
              <w:rPr>
                <w:rFonts w:ascii="宋体" w:hAnsi="宋体"/>
                <w:sz w:val="18"/>
                <w:szCs w:val="18"/>
              </w:rPr>
            </w:pPr>
          </w:p>
        </w:tc>
        <w:tc>
          <w:tcPr>
            <w:tcW w:w="678" w:type="dxa"/>
            <w:gridSpan w:val="3"/>
            <w:noWrap w:val="0"/>
            <w:vAlign w:val="top"/>
          </w:tcPr>
          <w:p>
            <w:pPr>
              <w:rPr>
                <w:rFonts w:ascii="宋体" w:hAnsi="宋体"/>
                <w:sz w:val="18"/>
                <w:szCs w:val="18"/>
              </w:rPr>
            </w:pPr>
          </w:p>
        </w:tc>
        <w:tc>
          <w:tcPr>
            <w:tcW w:w="570" w:type="dxa"/>
            <w:gridSpan w:val="3"/>
            <w:noWrap w:val="0"/>
            <w:vAlign w:val="top"/>
          </w:tcPr>
          <w:p>
            <w:pPr>
              <w:rPr>
                <w:rFonts w:ascii="宋体" w:hAnsi="宋体"/>
                <w:sz w:val="18"/>
                <w:szCs w:val="18"/>
              </w:rPr>
            </w:pPr>
          </w:p>
        </w:tc>
        <w:tc>
          <w:tcPr>
            <w:tcW w:w="1770" w:type="dxa"/>
            <w:gridSpan w:val="4"/>
            <w:noWrap w:val="0"/>
            <w:vAlign w:val="top"/>
          </w:tcPr>
          <w:p>
            <w:pPr>
              <w:rPr>
                <w:rFonts w:ascii="宋体" w:hAnsi="宋体"/>
                <w:sz w:val="18"/>
                <w:szCs w:val="18"/>
              </w:rPr>
            </w:pPr>
          </w:p>
        </w:tc>
        <w:tc>
          <w:tcPr>
            <w:tcW w:w="609" w:type="dxa"/>
            <w:gridSpan w:val="2"/>
            <w:noWrap w:val="0"/>
            <w:vAlign w:val="top"/>
          </w:tcPr>
          <w:p>
            <w:pPr>
              <w:rPr>
                <w:rFonts w:ascii="宋体" w:hAnsi="宋体"/>
                <w:sz w:val="18"/>
                <w:szCs w:val="18"/>
              </w:rPr>
            </w:pPr>
          </w:p>
        </w:tc>
        <w:tc>
          <w:tcPr>
            <w:tcW w:w="789" w:type="dxa"/>
            <w:gridSpan w:val="4"/>
            <w:noWrap w:val="0"/>
            <w:vAlign w:val="top"/>
          </w:tcPr>
          <w:p>
            <w:pPr>
              <w:rPr>
                <w:rFonts w:ascii="宋体" w:hAnsi="宋体"/>
                <w:sz w:val="18"/>
                <w:szCs w:val="18"/>
              </w:rPr>
            </w:pPr>
          </w:p>
        </w:tc>
        <w:tc>
          <w:tcPr>
            <w:tcW w:w="1803" w:type="dxa"/>
            <w:gridSpan w:val="4"/>
            <w:noWrap w:val="0"/>
            <w:vAlign w:val="top"/>
          </w:tcPr>
          <w:p>
            <w:pPr>
              <w:rPr>
                <w:rFonts w:ascii="宋体" w:hAnsi="宋体"/>
                <w:sz w:val="18"/>
                <w:szCs w:val="18"/>
              </w:rPr>
            </w:pPr>
          </w:p>
        </w:tc>
        <w:tc>
          <w:tcPr>
            <w:tcW w:w="1080" w:type="dxa"/>
            <w:gridSpan w:val="2"/>
            <w:noWrap w:val="0"/>
            <w:vAlign w:val="top"/>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noWrap w:val="0"/>
            <w:vAlign w:val="top"/>
          </w:tcPr>
          <w:p>
            <w:pPr>
              <w:rPr>
                <w:rFonts w:hint="eastAsia" w:ascii="宋体" w:hAnsi="宋体"/>
                <w:sz w:val="18"/>
                <w:szCs w:val="18"/>
              </w:rPr>
            </w:pPr>
          </w:p>
        </w:tc>
        <w:tc>
          <w:tcPr>
            <w:tcW w:w="1152" w:type="dxa"/>
            <w:gridSpan w:val="2"/>
            <w:noWrap w:val="0"/>
            <w:vAlign w:val="top"/>
          </w:tcPr>
          <w:p>
            <w:pPr>
              <w:rPr>
                <w:rFonts w:hint="eastAsia" w:ascii="宋体" w:hAnsi="宋体"/>
                <w:sz w:val="18"/>
                <w:szCs w:val="18"/>
              </w:rPr>
            </w:pPr>
          </w:p>
        </w:tc>
        <w:tc>
          <w:tcPr>
            <w:tcW w:w="351" w:type="dxa"/>
            <w:gridSpan w:val="2"/>
            <w:noWrap w:val="0"/>
            <w:vAlign w:val="top"/>
          </w:tcPr>
          <w:p>
            <w:pPr>
              <w:jc w:val="center"/>
              <w:rPr>
                <w:rFonts w:hint="eastAsia" w:ascii="宋体" w:hAnsi="宋体"/>
                <w:sz w:val="18"/>
                <w:szCs w:val="18"/>
              </w:rPr>
            </w:pPr>
          </w:p>
        </w:tc>
        <w:tc>
          <w:tcPr>
            <w:tcW w:w="678" w:type="dxa"/>
            <w:gridSpan w:val="3"/>
            <w:noWrap w:val="0"/>
            <w:vAlign w:val="top"/>
          </w:tcPr>
          <w:p>
            <w:pPr>
              <w:rPr>
                <w:rFonts w:hint="eastAsia" w:ascii="宋体" w:hAnsi="宋体"/>
                <w:sz w:val="18"/>
                <w:szCs w:val="18"/>
              </w:rPr>
            </w:pPr>
          </w:p>
        </w:tc>
        <w:tc>
          <w:tcPr>
            <w:tcW w:w="570" w:type="dxa"/>
            <w:gridSpan w:val="3"/>
            <w:noWrap w:val="0"/>
            <w:vAlign w:val="top"/>
          </w:tcPr>
          <w:p>
            <w:pPr>
              <w:rPr>
                <w:rFonts w:hint="eastAsia" w:ascii="宋体" w:hAnsi="宋体"/>
                <w:sz w:val="18"/>
                <w:szCs w:val="18"/>
              </w:rPr>
            </w:pPr>
          </w:p>
        </w:tc>
        <w:tc>
          <w:tcPr>
            <w:tcW w:w="1770" w:type="dxa"/>
            <w:gridSpan w:val="4"/>
            <w:noWrap w:val="0"/>
            <w:vAlign w:val="top"/>
          </w:tcPr>
          <w:p>
            <w:pPr>
              <w:rPr>
                <w:rFonts w:hint="eastAsia" w:ascii="宋体" w:hAnsi="宋体"/>
                <w:sz w:val="18"/>
                <w:szCs w:val="18"/>
              </w:rPr>
            </w:pPr>
          </w:p>
        </w:tc>
        <w:tc>
          <w:tcPr>
            <w:tcW w:w="609" w:type="dxa"/>
            <w:gridSpan w:val="2"/>
            <w:noWrap w:val="0"/>
            <w:vAlign w:val="top"/>
          </w:tcPr>
          <w:p>
            <w:pPr>
              <w:rPr>
                <w:rFonts w:hint="eastAsia" w:ascii="宋体" w:hAnsi="宋体"/>
                <w:sz w:val="18"/>
                <w:szCs w:val="18"/>
              </w:rPr>
            </w:pPr>
          </w:p>
        </w:tc>
        <w:tc>
          <w:tcPr>
            <w:tcW w:w="789" w:type="dxa"/>
            <w:gridSpan w:val="4"/>
            <w:noWrap w:val="0"/>
            <w:vAlign w:val="top"/>
          </w:tcPr>
          <w:p>
            <w:pPr>
              <w:rPr>
                <w:rFonts w:hint="eastAsia" w:ascii="宋体" w:hAnsi="宋体"/>
                <w:sz w:val="18"/>
                <w:szCs w:val="18"/>
              </w:rPr>
            </w:pPr>
          </w:p>
        </w:tc>
        <w:tc>
          <w:tcPr>
            <w:tcW w:w="1803" w:type="dxa"/>
            <w:gridSpan w:val="4"/>
            <w:noWrap w:val="0"/>
            <w:vAlign w:val="top"/>
          </w:tcPr>
          <w:p>
            <w:pPr>
              <w:rPr>
                <w:rFonts w:hint="eastAsia" w:ascii="宋体" w:hAnsi="宋体"/>
                <w:sz w:val="18"/>
                <w:szCs w:val="18"/>
              </w:rPr>
            </w:pPr>
          </w:p>
        </w:tc>
        <w:tc>
          <w:tcPr>
            <w:tcW w:w="1080" w:type="dxa"/>
            <w:gridSpan w:val="2"/>
            <w:noWrap w:val="0"/>
            <w:vAlign w:val="top"/>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454" w:hRule="atLeast"/>
        </w:trPr>
        <w:tc>
          <w:tcPr>
            <w:tcW w:w="723" w:type="dxa"/>
            <w:vMerge w:val="continue"/>
            <w:noWrap w:val="0"/>
            <w:vAlign w:val="top"/>
          </w:tcPr>
          <w:p>
            <w:pPr>
              <w:rPr>
                <w:rFonts w:hint="eastAsia" w:ascii="宋体" w:hAnsi="宋体"/>
                <w:sz w:val="18"/>
                <w:szCs w:val="18"/>
              </w:rPr>
            </w:pPr>
          </w:p>
        </w:tc>
        <w:tc>
          <w:tcPr>
            <w:tcW w:w="1152" w:type="dxa"/>
            <w:gridSpan w:val="2"/>
            <w:noWrap w:val="0"/>
            <w:vAlign w:val="top"/>
          </w:tcPr>
          <w:p>
            <w:pPr>
              <w:rPr>
                <w:rFonts w:hint="eastAsia" w:ascii="宋体" w:hAnsi="宋体"/>
                <w:sz w:val="18"/>
                <w:szCs w:val="18"/>
              </w:rPr>
            </w:pPr>
          </w:p>
        </w:tc>
        <w:tc>
          <w:tcPr>
            <w:tcW w:w="351" w:type="dxa"/>
            <w:gridSpan w:val="2"/>
            <w:noWrap w:val="0"/>
            <w:vAlign w:val="top"/>
          </w:tcPr>
          <w:p>
            <w:pPr>
              <w:jc w:val="center"/>
              <w:rPr>
                <w:rFonts w:hint="eastAsia" w:ascii="宋体" w:hAnsi="宋体"/>
                <w:sz w:val="18"/>
                <w:szCs w:val="18"/>
              </w:rPr>
            </w:pPr>
          </w:p>
        </w:tc>
        <w:tc>
          <w:tcPr>
            <w:tcW w:w="678" w:type="dxa"/>
            <w:gridSpan w:val="3"/>
            <w:noWrap w:val="0"/>
            <w:vAlign w:val="top"/>
          </w:tcPr>
          <w:p>
            <w:pPr>
              <w:rPr>
                <w:rFonts w:hint="eastAsia" w:ascii="宋体" w:hAnsi="宋体"/>
                <w:sz w:val="18"/>
                <w:szCs w:val="18"/>
              </w:rPr>
            </w:pPr>
          </w:p>
        </w:tc>
        <w:tc>
          <w:tcPr>
            <w:tcW w:w="570" w:type="dxa"/>
            <w:gridSpan w:val="3"/>
            <w:noWrap w:val="0"/>
            <w:vAlign w:val="top"/>
          </w:tcPr>
          <w:p>
            <w:pPr>
              <w:rPr>
                <w:rFonts w:hint="eastAsia" w:ascii="宋体" w:hAnsi="宋体"/>
                <w:sz w:val="18"/>
                <w:szCs w:val="18"/>
              </w:rPr>
            </w:pPr>
          </w:p>
        </w:tc>
        <w:tc>
          <w:tcPr>
            <w:tcW w:w="1770" w:type="dxa"/>
            <w:gridSpan w:val="4"/>
            <w:noWrap w:val="0"/>
            <w:vAlign w:val="top"/>
          </w:tcPr>
          <w:p>
            <w:pPr>
              <w:rPr>
                <w:rFonts w:hint="eastAsia" w:ascii="宋体" w:hAnsi="宋体"/>
                <w:sz w:val="18"/>
                <w:szCs w:val="18"/>
              </w:rPr>
            </w:pPr>
          </w:p>
        </w:tc>
        <w:tc>
          <w:tcPr>
            <w:tcW w:w="609" w:type="dxa"/>
            <w:gridSpan w:val="2"/>
            <w:noWrap w:val="0"/>
            <w:vAlign w:val="top"/>
          </w:tcPr>
          <w:p>
            <w:pPr>
              <w:rPr>
                <w:rFonts w:hint="eastAsia" w:ascii="宋体" w:hAnsi="宋体"/>
                <w:sz w:val="18"/>
                <w:szCs w:val="18"/>
              </w:rPr>
            </w:pPr>
          </w:p>
        </w:tc>
        <w:tc>
          <w:tcPr>
            <w:tcW w:w="789" w:type="dxa"/>
            <w:gridSpan w:val="4"/>
            <w:noWrap w:val="0"/>
            <w:vAlign w:val="top"/>
          </w:tcPr>
          <w:p>
            <w:pPr>
              <w:rPr>
                <w:rFonts w:hint="eastAsia" w:ascii="宋体" w:hAnsi="宋体"/>
                <w:sz w:val="18"/>
                <w:szCs w:val="18"/>
              </w:rPr>
            </w:pPr>
          </w:p>
        </w:tc>
        <w:tc>
          <w:tcPr>
            <w:tcW w:w="1803" w:type="dxa"/>
            <w:gridSpan w:val="4"/>
            <w:noWrap w:val="0"/>
            <w:vAlign w:val="top"/>
          </w:tcPr>
          <w:p>
            <w:pPr>
              <w:rPr>
                <w:rFonts w:hint="eastAsia" w:ascii="宋体" w:hAnsi="宋体"/>
                <w:sz w:val="18"/>
                <w:szCs w:val="18"/>
              </w:rPr>
            </w:pPr>
          </w:p>
        </w:tc>
        <w:tc>
          <w:tcPr>
            <w:tcW w:w="1080" w:type="dxa"/>
            <w:gridSpan w:val="2"/>
            <w:noWrap w:val="0"/>
            <w:vAlign w:val="top"/>
          </w:tcPr>
          <w:p>
            <w:pPr>
              <w:rPr>
                <w:rFonts w:hint="eastAsia" w:ascii="宋体" w:hAnsi="宋体"/>
                <w:sz w:val="18"/>
                <w:szCs w:val="18"/>
              </w:rPr>
            </w:pPr>
          </w:p>
        </w:tc>
      </w:tr>
    </w:tbl>
    <w:p>
      <w:pPr>
        <w:rPr>
          <w:rFonts w:hint="eastAsia" w:ascii="宋体" w:hAnsi="宋体"/>
        </w:rPr>
      </w:pPr>
    </w:p>
    <w:p>
      <w:pPr>
        <w:rPr>
          <w:rFonts w:hint="eastAsia" w:ascii="宋体" w:hAnsi="宋体"/>
        </w:rPr>
      </w:pPr>
    </w:p>
    <w:p>
      <w:pPr>
        <w:spacing w:line="660" w:lineRule="exact"/>
        <w:rPr>
          <w:rFonts w:hint="eastAsia" w:ascii="宋体" w:hAnsi="宋体"/>
          <w:sz w:val="24"/>
        </w:rPr>
      </w:pPr>
      <w:r>
        <w:rPr>
          <w:rFonts w:hint="eastAsia" w:ascii="宋体" w:hAnsi="宋体"/>
          <w:sz w:val="24"/>
        </w:rPr>
        <w:t>投标人：（盖章）</w:t>
      </w:r>
    </w:p>
    <w:p>
      <w:pPr>
        <w:spacing w:line="660" w:lineRule="exact"/>
        <w:rPr>
          <w:rFonts w:hint="eastAsia" w:ascii="宋体" w:hAnsi="宋体"/>
          <w:sz w:val="24"/>
        </w:rPr>
      </w:pPr>
      <w:r>
        <w:rPr>
          <w:rFonts w:hint="eastAsia" w:ascii="宋体" w:hAnsi="宋体"/>
          <w:sz w:val="24"/>
        </w:rPr>
        <w:t>法定代表人（委托代理人）：（签字）</w:t>
      </w:r>
    </w:p>
    <w:p>
      <w:pPr>
        <w:pStyle w:val="9"/>
        <w:spacing w:after="0" w:line="560" w:lineRule="exact"/>
        <w:rPr>
          <w:rFonts w:hint="eastAsia" w:ascii="宋体" w:hAnsi="宋体"/>
        </w:rPr>
        <w:sectPr>
          <w:pgSz w:w="11907" w:h="16840"/>
          <w:pgMar w:top="1142" w:right="1418" w:bottom="1418" w:left="1418" w:header="851" w:footer="822" w:gutter="0"/>
          <w:cols w:space="720" w:num="1"/>
          <w:docGrid w:linePitch="290" w:charSpace="-3931"/>
        </w:sect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5"/>
        <w:spacing w:before="120" w:after="120" w:line="560" w:lineRule="exact"/>
        <w:rPr>
          <w:rFonts w:hint="eastAsia" w:ascii="宋体" w:hAnsi="宋体" w:cs="宋体"/>
          <w:sz w:val="24"/>
          <w:szCs w:val="24"/>
        </w:rPr>
      </w:pPr>
      <w:bookmarkStart w:id="173" w:name="_Toc23426"/>
      <w:bookmarkStart w:id="174" w:name="_Toc453709583"/>
      <w:r>
        <w:rPr>
          <w:rFonts w:hint="eastAsia" w:ascii="宋体" w:hAnsi="宋体" w:cs="宋体"/>
          <w:sz w:val="24"/>
          <w:szCs w:val="24"/>
        </w:rPr>
        <w:t>附件四：开标一览表</w:t>
      </w:r>
      <w:bookmarkEnd w:id="173"/>
      <w:bookmarkEnd w:id="174"/>
    </w:p>
    <w:p>
      <w:pPr>
        <w:pStyle w:val="9"/>
        <w:spacing w:after="0" w:line="320" w:lineRule="exact"/>
        <w:jc w:val="center"/>
        <w:rPr>
          <w:rFonts w:ascii="宋体" w:hAnsi="宋体"/>
          <w:b/>
          <w:bCs/>
          <w:sz w:val="32"/>
          <w:szCs w:val="32"/>
        </w:rPr>
      </w:pPr>
      <w:r>
        <w:rPr>
          <w:rFonts w:hint="eastAsia" w:ascii="宋体" w:hAnsi="宋体" w:cs="宋体"/>
          <w:b/>
          <w:bCs/>
          <w:sz w:val="32"/>
          <w:szCs w:val="32"/>
        </w:rPr>
        <w:t>开标一览表</w:t>
      </w:r>
    </w:p>
    <w:p>
      <w:pPr>
        <w:pStyle w:val="10"/>
        <w:spacing w:line="360" w:lineRule="exact"/>
        <w:ind w:left="0" w:leftChars="0" w:firstLine="0" w:firstLineChars="0"/>
        <w:rPr>
          <w:rFonts w:hint="eastAsia" w:ascii="宋体" w:hAnsi="宋体"/>
          <w:sz w:val="24"/>
          <w:szCs w:val="24"/>
          <w:lang w:eastAsia="zh-CN"/>
        </w:rPr>
      </w:pPr>
      <w:r>
        <w:rPr>
          <w:rFonts w:hint="eastAsia" w:ascii="宋体" w:hAnsi="宋体" w:cs="宋体"/>
          <w:sz w:val="24"/>
          <w:szCs w:val="24"/>
        </w:rPr>
        <w:t>项目名称</w:t>
      </w:r>
      <w:r>
        <w:rPr>
          <w:rFonts w:hint="eastAsia" w:ascii="宋体" w:hAnsi="宋体" w:cs="宋体"/>
          <w:b/>
          <w:bCs/>
          <w:sz w:val="24"/>
          <w:szCs w:val="24"/>
        </w:rPr>
        <w:t>：</w:t>
      </w:r>
      <w:r>
        <w:rPr>
          <w:rFonts w:hint="eastAsia" w:ascii="宋体" w:hAnsi="宋体"/>
          <w:sz w:val="24"/>
          <w:szCs w:val="24"/>
          <w:lang w:eastAsia="zh-CN"/>
        </w:rPr>
        <w:t>专用车部增加8m合拢铸造平台</w:t>
      </w:r>
    </w:p>
    <w:p>
      <w:pPr>
        <w:pStyle w:val="10"/>
        <w:spacing w:line="360" w:lineRule="exact"/>
        <w:ind w:left="0" w:leftChars="0" w:firstLine="0" w:firstLineChars="0"/>
        <w:rPr>
          <w:rFonts w:ascii="宋体" w:hAnsi="宋体" w:cs="宋体"/>
          <w:sz w:val="24"/>
          <w:szCs w:val="24"/>
        </w:rPr>
      </w:pPr>
      <w:r>
        <w:rPr>
          <w:rFonts w:hint="eastAsia" w:ascii="宋体" w:hAnsi="宋体" w:cs="宋体"/>
          <w:sz w:val="24"/>
          <w:szCs w:val="24"/>
        </w:rPr>
        <w:t>项目编号</w:t>
      </w:r>
      <w:r>
        <w:rPr>
          <w:rFonts w:hint="eastAsia" w:ascii="宋体" w:hAnsi="宋体" w:cs="宋体"/>
          <w:b/>
          <w:bCs/>
          <w:sz w:val="24"/>
          <w:szCs w:val="24"/>
        </w:rPr>
        <w:t>：</w:t>
      </w:r>
      <w:r>
        <w:rPr>
          <w:rFonts w:hint="eastAsia" w:ascii="宋体" w:hAnsi="宋体" w:cs="宋体"/>
          <w:sz w:val="24"/>
          <w:szCs w:val="24"/>
          <w:lang w:eastAsia="zh-CN"/>
        </w:rPr>
        <w:t>CGZXCX-202403-2104</w:t>
      </w:r>
      <w:r>
        <w:rPr>
          <w:rFonts w:hint="eastAsia" w:ascii="宋体" w:hAnsi="宋体" w:cs="宋体"/>
          <w:sz w:val="24"/>
          <w:szCs w:val="24"/>
          <w:lang w:eastAsia="zh-CN"/>
        </w:rPr>
        <w:tab/>
      </w:r>
      <w:r>
        <w:rPr>
          <w:rFonts w:ascii="宋体" w:hAnsi="宋体" w:cs="宋体"/>
        </w:rPr>
        <w:t xml:space="preserve">   </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871"/>
        <w:gridCol w:w="5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165" w:type="dxa"/>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color w:val="000000"/>
                <w:sz w:val="24"/>
              </w:rPr>
            </w:pPr>
            <w:r>
              <w:rPr>
                <w:rFonts w:hint="eastAsia" w:ascii="宋体" w:hAnsi="宋体"/>
                <w:b/>
                <w:bCs/>
                <w:color w:val="000000"/>
                <w:sz w:val="24"/>
              </w:rPr>
              <w:t>投标人名称</w:t>
            </w:r>
          </w:p>
        </w:tc>
        <w:tc>
          <w:tcPr>
            <w:tcW w:w="6841"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65"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hAnsi="宋体"/>
                <w:b/>
                <w:bCs/>
                <w:color w:val="000000"/>
                <w:sz w:val="24"/>
              </w:rPr>
            </w:pPr>
            <w:r>
              <w:rPr>
                <w:rFonts w:hint="eastAsia" w:ascii="宋体" w:hAnsi="宋体"/>
                <w:b/>
                <w:bCs/>
                <w:color w:val="000000"/>
                <w:sz w:val="24"/>
              </w:rPr>
              <w:t>投标总报价</w:t>
            </w:r>
          </w:p>
          <w:p>
            <w:pPr>
              <w:tabs>
                <w:tab w:val="left" w:pos="0"/>
                <w:tab w:val="left" w:pos="720"/>
                <w:tab w:val="left" w:pos="1440"/>
                <w:tab w:val="left" w:pos="2160"/>
                <w:tab w:val="left" w:pos="2880"/>
                <w:tab w:val="left" w:pos="3600"/>
                <w:tab w:val="left" w:pos="4320"/>
              </w:tabs>
              <w:autoSpaceDE w:val="0"/>
              <w:autoSpaceDN w:val="0"/>
              <w:adjustRightInd w:val="0"/>
              <w:jc w:val="center"/>
              <w:rPr>
                <w:rFonts w:hint="eastAsia"/>
                <w:color w:val="000000"/>
              </w:rPr>
            </w:pPr>
          </w:p>
        </w:tc>
        <w:tc>
          <w:tcPr>
            <w:tcW w:w="6841"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color w:val="000000"/>
                <w:sz w:val="24"/>
              </w:rPr>
            </w:pPr>
            <w:r>
              <w:rPr>
                <w:rFonts w:hint="eastAsia" w:ascii="宋体" w:hAnsi="宋体"/>
                <w:bCs/>
                <w:color w:val="000000"/>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rPr>
            </w:pPr>
          </w:p>
        </w:tc>
        <w:tc>
          <w:tcPr>
            <w:tcW w:w="6841"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color w:val="000000"/>
                <w:sz w:val="24"/>
              </w:rPr>
            </w:pPr>
            <w:r>
              <w:rPr>
                <w:rFonts w:hint="eastAsia" w:ascii="宋体" w:hAnsi="宋体"/>
                <w:bCs/>
                <w:color w:val="000000"/>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03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jc w:val="center"/>
              <w:rPr>
                <w:rFonts w:hint="eastAsia" w:ascii="宋体" w:hAnsi="宋体"/>
                <w:b/>
                <w:bCs/>
                <w:color w:val="000000"/>
                <w:sz w:val="24"/>
              </w:rPr>
            </w:pPr>
            <w:r>
              <w:rPr>
                <w:rFonts w:hint="eastAsia" w:ascii="宋体" w:hAnsi="宋体"/>
                <w:b/>
                <w:bCs/>
                <w:color w:val="000000"/>
                <w:sz w:val="24"/>
              </w:rPr>
              <w:t>供货期</w:t>
            </w:r>
          </w:p>
          <w:p>
            <w:pPr>
              <w:tabs>
                <w:tab w:val="left" w:pos="0"/>
                <w:tab w:val="left" w:pos="720"/>
                <w:tab w:val="left" w:pos="1440"/>
                <w:tab w:val="left" w:pos="2160"/>
                <w:tab w:val="left" w:pos="2880"/>
                <w:tab w:val="left" w:pos="3600"/>
                <w:tab w:val="left" w:pos="4320"/>
              </w:tabs>
              <w:autoSpaceDE w:val="0"/>
              <w:autoSpaceDN w:val="0"/>
              <w:adjustRightInd w:val="0"/>
              <w:jc w:val="center"/>
              <w:rPr>
                <w:rFonts w:hint="eastAsia" w:ascii="宋体" w:hAnsi="宋体"/>
                <w:color w:val="000000"/>
                <w:sz w:val="24"/>
              </w:rPr>
            </w:pPr>
            <w:r>
              <w:rPr>
                <w:rFonts w:hint="eastAsia" w:ascii="宋体" w:hAnsi="宋体"/>
                <w:color w:val="000000"/>
                <w:sz w:val="24"/>
              </w:rPr>
              <w:t>（日历天）</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hAnsi="宋体"/>
                <w:bCs/>
                <w:color w:val="000000"/>
                <w:sz w:val="24"/>
                <w:u w:val="single"/>
              </w:rPr>
            </w:pPr>
            <w:r>
              <w:rPr>
                <w:rFonts w:hint="eastAsia" w:ascii="宋体" w:hAnsi="宋体"/>
                <w:color w:val="000000"/>
                <w:sz w:val="24"/>
              </w:rPr>
              <w:t>自接到中标通知之日起</w:t>
            </w:r>
            <w:r>
              <w:rPr>
                <w:rFonts w:hint="eastAsia" w:ascii="宋体" w:hAnsi="宋体"/>
                <w:color w:val="000000"/>
                <w:sz w:val="24"/>
                <w:u w:val="single"/>
              </w:rPr>
              <w:t xml:space="preserve">    </w:t>
            </w:r>
            <w:r>
              <w:rPr>
                <w:rFonts w:hint="eastAsia" w:ascii="宋体" w:hAnsi="宋体"/>
                <w:color w:val="000000"/>
                <w:sz w:val="24"/>
              </w:rPr>
              <w:t>天内交货到指定地点，</w:t>
            </w:r>
            <w:r>
              <w:rPr>
                <w:rFonts w:hint="eastAsia" w:ascii="宋体" w:hAnsi="宋体"/>
                <w:color w:val="000000"/>
                <w:sz w:val="24"/>
                <w:u w:val="single"/>
              </w:rPr>
              <w:t xml:space="preserve">             </w:t>
            </w:r>
            <w:r>
              <w:rPr>
                <w:rFonts w:hint="eastAsia" w:ascii="宋体" w:hAnsi="宋体"/>
                <w:color w:val="000000"/>
                <w:sz w:val="24"/>
              </w:rPr>
              <w:t>天内安装调试完成，共</w:t>
            </w:r>
            <w:r>
              <w:rPr>
                <w:rFonts w:hint="eastAsia" w:ascii="宋体" w:hAnsi="宋体"/>
                <w:color w:val="000000"/>
                <w:sz w:val="24"/>
                <w:u w:val="single"/>
              </w:rPr>
              <w:t xml:space="preserve">   </w:t>
            </w:r>
            <w:r>
              <w:rPr>
                <w:rFonts w:hint="eastAsia" w:ascii="宋体" w:hAnsi="宋体"/>
                <w:color w:val="000000"/>
                <w:sz w:val="24"/>
              </w:rPr>
              <w:t>天（投标人自报最短供货期）。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03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color w:val="000000"/>
                <w:sz w:val="24"/>
              </w:rPr>
            </w:pPr>
            <w:r>
              <w:rPr>
                <w:rFonts w:hint="eastAsia" w:ascii="宋体" w:hAnsi="宋体"/>
                <w:b/>
                <w:bCs/>
                <w:color w:val="000000"/>
                <w:sz w:val="24"/>
              </w:rPr>
              <w:t>质保期</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ind w:left="480" w:hanging="480" w:hangingChars="200"/>
              <w:jc w:val="left"/>
              <w:rPr>
                <w:rFonts w:hint="eastAsia" w:ascii="宋体" w:hAnsi="宋体"/>
                <w:bCs/>
                <w:color w:val="000000"/>
                <w:sz w:val="24"/>
              </w:rPr>
            </w:pPr>
            <w:r>
              <w:rPr>
                <w:rFonts w:hint="eastAsia" w:ascii="宋体" w:hAnsi="宋体"/>
                <w:bCs/>
                <w:color w:val="000000"/>
                <w:sz w:val="24"/>
              </w:rPr>
              <w:t>自最终验收报告签署之日（以签署日期最晚者为准）</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ind w:left="480" w:hanging="480" w:hangingChars="200"/>
              <w:jc w:val="left"/>
              <w:rPr>
                <w:rFonts w:ascii="宋体" w:hAnsi="宋体"/>
                <w:bCs/>
                <w:color w:val="000000"/>
                <w:sz w:val="24"/>
              </w:rPr>
            </w:pPr>
            <w:r>
              <w:rPr>
                <w:rFonts w:hint="eastAsia" w:ascii="宋体" w:hAnsi="宋体"/>
                <w:bCs/>
                <w:color w:val="000000"/>
                <w:sz w:val="24"/>
              </w:rPr>
              <w:t>起</w:t>
            </w:r>
            <w:r>
              <w:rPr>
                <w:rFonts w:hint="eastAsia" w:ascii="宋体" w:hAnsi="宋体"/>
                <w:bCs/>
                <w:color w:val="000000"/>
                <w:sz w:val="24"/>
                <w:u w:val="single"/>
              </w:rPr>
              <w:t xml:space="preserve">    </w:t>
            </w:r>
            <w:r>
              <w:rPr>
                <w:rFonts w:hint="eastAsia" w:ascii="宋体" w:hAnsi="宋体"/>
                <w:color w:val="000000"/>
                <w:sz w:val="24"/>
                <w:u w:val="single"/>
              </w:rPr>
              <w:t xml:space="preserve">   </w:t>
            </w:r>
            <w:r>
              <w:rPr>
                <w:rFonts w:hint="eastAsia" w:ascii="宋体" w:hAnsi="宋体"/>
                <w:bCs/>
                <w:color w:val="000000"/>
                <w:sz w:val="24"/>
                <w:u w:val="single"/>
              </w:rPr>
              <w:t xml:space="preserve"> </w:t>
            </w:r>
            <w:r>
              <w:rPr>
                <w:rFonts w:hint="eastAsia" w:ascii="宋体" w:hAnsi="宋体"/>
                <w:bCs/>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03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jc w:val="center"/>
              <w:rPr>
                <w:rFonts w:hint="eastAsia" w:ascii="宋体" w:hAnsi="宋体"/>
                <w:sz w:val="24"/>
              </w:rPr>
            </w:pPr>
            <w:r>
              <w:rPr>
                <w:rFonts w:hint="eastAsia"/>
                <w:b/>
                <w:sz w:val="24"/>
              </w:rPr>
              <w:t>付款方式有无偏离</w:t>
            </w:r>
          </w:p>
        </w:tc>
        <w:tc>
          <w:tcPr>
            <w:tcW w:w="5970" w:type="dxa"/>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03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b/>
                <w:bCs/>
                <w:sz w:val="24"/>
              </w:rPr>
            </w:pPr>
            <w:r>
              <w:rPr>
                <w:rFonts w:hint="eastAsia" w:ascii="宋体" w:hAnsi="宋体"/>
                <w:b/>
                <w:bCs/>
                <w:sz w:val="24"/>
              </w:rPr>
              <w:t>对招标文件的响应程度</w:t>
            </w:r>
          </w:p>
          <w:p>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sz w:val="24"/>
              </w:rPr>
            </w:pPr>
            <w:r>
              <w:rPr>
                <w:rFonts w:hint="eastAsia" w:ascii="宋体" w:hAnsi="宋体"/>
                <w:sz w:val="24"/>
              </w:rPr>
              <w:t>（是否完全响应）</w:t>
            </w:r>
          </w:p>
        </w:tc>
        <w:tc>
          <w:tcPr>
            <w:tcW w:w="5970" w:type="dxa"/>
            <w:tcBorders>
              <w:top w:val="single" w:color="auto" w:sz="4" w:space="0"/>
              <w:left w:val="single" w:color="auto" w:sz="4" w:space="0"/>
              <w:bottom w:val="single" w:color="auto" w:sz="4" w:space="0"/>
              <w:right w:val="single" w:color="auto" w:sz="4" w:space="0"/>
            </w:tcBorders>
            <w:noWrap w:val="0"/>
            <w:vAlign w:val="top"/>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bl>
    <w:p>
      <w:pPr>
        <w:rPr>
          <w:rFonts w:hint="eastAsia" w:ascii="宋体" w:hAnsi="宋体"/>
          <w:b/>
          <w:bCs/>
        </w:rPr>
      </w:pPr>
      <w:r>
        <w:rPr>
          <w:rFonts w:hint="eastAsia" w:ascii="宋体" w:hAnsi="宋体"/>
          <w:b/>
          <w:bCs/>
        </w:rPr>
        <w:t>注： 1、此表中的报价必须与相应的报价明细表中的报价一致。</w:t>
      </w:r>
    </w:p>
    <w:p>
      <w:pPr>
        <w:ind w:firstLine="588" w:firstLineChars="279"/>
        <w:rPr>
          <w:rFonts w:hint="eastAsia" w:ascii="宋体" w:hAnsi="宋体"/>
          <w:b/>
          <w:bCs/>
        </w:rPr>
      </w:pPr>
      <w:r>
        <w:rPr>
          <w:rFonts w:hint="eastAsia" w:ascii="宋体" w:hAnsi="宋体"/>
          <w:b/>
          <w:bCs/>
        </w:rPr>
        <w:t>2、本表除附在投标文件中外，还应单独密封一份，以便唱标。</w:t>
      </w:r>
    </w:p>
    <w:p>
      <w:pPr>
        <w:spacing w:line="300" w:lineRule="auto"/>
        <w:ind w:firstLine="517" w:firstLineChars="245"/>
        <w:rPr>
          <w:rFonts w:ascii="宋体" w:hAnsi="宋体"/>
          <w:b/>
          <w:bCs/>
        </w:rPr>
      </w:pPr>
    </w:p>
    <w:p>
      <w:pPr>
        <w:spacing w:line="300" w:lineRule="auto"/>
        <w:ind w:firstLine="517" w:firstLineChars="245"/>
        <w:rPr>
          <w:rFonts w:hint="eastAsia" w:ascii="宋体" w:hAnsi="宋体"/>
          <w:b/>
          <w:bCs/>
        </w:rPr>
      </w:pPr>
    </w:p>
    <w:p>
      <w:pPr>
        <w:spacing w:line="540" w:lineRule="exact"/>
        <w:rPr>
          <w:rFonts w:hint="eastAsia" w:ascii="宋体" w:hAnsi="宋体"/>
          <w:sz w:val="24"/>
        </w:rPr>
      </w:pPr>
      <w:r>
        <w:rPr>
          <w:rFonts w:hint="eastAsia" w:ascii="宋体" w:hAnsi="宋体"/>
          <w:sz w:val="24"/>
        </w:rPr>
        <w:t>投标人：（盖章）</w:t>
      </w:r>
    </w:p>
    <w:p>
      <w:pPr>
        <w:spacing w:line="540" w:lineRule="exact"/>
        <w:rPr>
          <w:rFonts w:hint="eastAsia" w:ascii="宋体" w:hAnsi="宋体"/>
          <w:sz w:val="24"/>
        </w:rPr>
      </w:pPr>
      <w:r>
        <w:rPr>
          <w:rFonts w:hint="eastAsia" w:ascii="宋体" w:hAnsi="宋体"/>
          <w:sz w:val="24"/>
        </w:rPr>
        <w:t>法定代表人（委托代理人）：（签字）</w:t>
      </w:r>
    </w:p>
    <w:p>
      <w:pPr>
        <w:spacing w:line="540" w:lineRule="exact"/>
        <w:rPr>
          <w:rFonts w:ascii="宋体" w:hAnsi="宋体"/>
        </w:rPr>
        <w:sectPr>
          <w:pgSz w:w="11907" w:h="16840"/>
          <w:pgMar w:top="1418" w:right="1418" w:bottom="1418" w:left="1418" w:header="851" w:footer="851" w:gutter="0"/>
          <w:cols w:space="720" w:num="1"/>
          <w:docGrid w:linePitch="290" w:charSpace="-3931"/>
        </w:sect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p>
    <w:p>
      <w:pPr>
        <w:pStyle w:val="5"/>
        <w:spacing w:before="120" w:after="120" w:line="560" w:lineRule="exact"/>
        <w:rPr>
          <w:rFonts w:hint="eastAsia" w:ascii="宋体" w:hAnsi="宋体" w:cs="宋体"/>
          <w:sz w:val="24"/>
          <w:szCs w:val="24"/>
        </w:rPr>
      </w:pPr>
      <w:r>
        <w:rPr>
          <w:rFonts w:hint="eastAsia" w:ascii="宋体" w:hAnsi="宋体" w:cs="宋体"/>
          <w:sz w:val="24"/>
          <w:szCs w:val="24"/>
        </w:rPr>
        <w:t>附件</w:t>
      </w:r>
      <w:r>
        <w:rPr>
          <w:rFonts w:hint="eastAsia" w:ascii="宋体" w:hAnsi="宋体" w:cs="宋体"/>
          <w:sz w:val="24"/>
          <w:szCs w:val="24"/>
          <w:lang w:eastAsia="zh-CN"/>
        </w:rPr>
        <w:t>五</w:t>
      </w:r>
      <w:r>
        <w:rPr>
          <w:rFonts w:hint="eastAsia" w:ascii="宋体" w:hAnsi="宋体" w:cs="宋体"/>
          <w:sz w:val="24"/>
          <w:szCs w:val="24"/>
        </w:rPr>
        <w:t>：投标人报名表</w:t>
      </w:r>
    </w:p>
    <w:p>
      <w:pPr>
        <w:jc w:val="center"/>
        <w:rPr>
          <w:rFonts w:eastAsia="黑体"/>
          <w:b/>
          <w:bCs/>
          <w:sz w:val="28"/>
        </w:rPr>
      </w:pPr>
      <w:r>
        <w:rPr>
          <w:rFonts w:hint="eastAsia" w:eastAsia="黑体"/>
          <w:b/>
          <w:bCs/>
          <w:sz w:val="28"/>
        </w:rPr>
        <w:t xml:space="preserve">  投标人报名表</w:t>
      </w:r>
    </w:p>
    <w:p>
      <w:pPr>
        <w:ind w:firstLine="120" w:firstLineChars="50"/>
        <w:rPr>
          <w:sz w:val="24"/>
        </w:rPr>
      </w:pPr>
      <w:r>
        <w:rPr>
          <w:rFonts w:hint="eastAsia"/>
          <w:sz w:val="24"/>
        </w:rPr>
        <w:t>公章：</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526"/>
        <w:gridCol w:w="2272"/>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801" w:type="dxa"/>
            <w:noWrap w:val="0"/>
            <w:vAlign w:val="center"/>
          </w:tcPr>
          <w:p>
            <w:pPr>
              <w:jc w:val="center"/>
              <w:rPr>
                <w:sz w:val="24"/>
                <w:szCs w:val="24"/>
              </w:rPr>
            </w:pPr>
            <w:r>
              <w:rPr>
                <w:rFonts w:hint="eastAsia"/>
                <w:sz w:val="24"/>
                <w:szCs w:val="24"/>
              </w:rPr>
              <w:t>项目名称</w:t>
            </w:r>
          </w:p>
        </w:tc>
        <w:tc>
          <w:tcPr>
            <w:tcW w:w="7123" w:type="dxa"/>
            <w:gridSpan w:val="3"/>
            <w:noWrap w:val="0"/>
            <w:vAlign w:val="center"/>
          </w:tcPr>
          <w:p>
            <w:pPr>
              <w:rPr>
                <w:rFonts w:hint="eastAsia" w:eastAsia="宋体"/>
                <w:sz w:val="24"/>
                <w:szCs w:val="24"/>
                <w:lang w:eastAsia="zh-CN"/>
              </w:rPr>
            </w:pPr>
            <w:r>
              <w:rPr>
                <w:rFonts w:hint="eastAsia" w:ascii="宋体" w:hAnsi="宋体"/>
                <w:sz w:val="24"/>
                <w:szCs w:val="24"/>
                <w:lang w:eastAsia="zh-CN"/>
              </w:rPr>
              <w:t>专用车部增加8m合拢铸造平台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801" w:type="dxa"/>
            <w:noWrap w:val="0"/>
            <w:vAlign w:val="center"/>
          </w:tcPr>
          <w:p>
            <w:pPr>
              <w:jc w:val="center"/>
              <w:rPr>
                <w:rFonts w:hint="eastAsia"/>
                <w:sz w:val="24"/>
                <w:szCs w:val="24"/>
              </w:rPr>
            </w:pPr>
            <w:r>
              <w:rPr>
                <w:rFonts w:hint="eastAsia" w:ascii="宋体" w:hAnsi="宋体"/>
                <w:sz w:val="24"/>
              </w:rPr>
              <w:t>项目编号</w:t>
            </w:r>
          </w:p>
        </w:tc>
        <w:tc>
          <w:tcPr>
            <w:tcW w:w="7123" w:type="dxa"/>
            <w:gridSpan w:val="3"/>
            <w:noWrap w:val="0"/>
            <w:vAlign w:val="center"/>
          </w:tcPr>
          <w:p>
            <w:pPr>
              <w:jc w:val="center"/>
              <w:rPr>
                <w:rFonts w:hint="default" w:eastAsia="宋体"/>
                <w:sz w:val="24"/>
                <w:szCs w:val="24"/>
                <w:lang w:val="en-US" w:eastAsia="zh-CN"/>
              </w:rPr>
            </w:pPr>
            <w:r>
              <w:rPr>
                <w:rFonts w:hint="eastAsia" w:ascii="宋体" w:hAnsi="宋体"/>
                <w:sz w:val="24"/>
                <w:lang w:eastAsia="zh-CN"/>
              </w:rPr>
              <w:t>CGZXCX-202403-2</w:t>
            </w:r>
            <w:r>
              <w:rPr>
                <w:rFonts w:hint="eastAsia" w:ascii="宋体" w:hAnsi="宋体"/>
                <w:sz w:val="24"/>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801" w:type="dxa"/>
            <w:noWrap w:val="0"/>
            <w:vAlign w:val="center"/>
          </w:tcPr>
          <w:p>
            <w:pPr>
              <w:jc w:val="center"/>
              <w:rPr>
                <w:sz w:val="24"/>
                <w:szCs w:val="24"/>
              </w:rPr>
            </w:pPr>
            <w:r>
              <w:rPr>
                <w:rFonts w:hint="eastAsia"/>
                <w:sz w:val="24"/>
                <w:szCs w:val="24"/>
              </w:rPr>
              <w:t>投标单位</w:t>
            </w:r>
          </w:p>
          <w:p>
            <w:pPr>
              <w:jc w:val="center"/>
              <w:rPr>
                <w:sz w:val="24"/>
                <w:szCs w:val="24"/>
              </w:rPr>
            </w:pPr>
            <w:r>
              <w:rPr>
                <w:rFonts w:hint="eastAsia"/>
                <w:sz w:val="24"/>
                <w:szCs w:val="24"/>
              </w:rPr>
              <w:t>（全称）</w:t>
            </w:r>
          </w:p>
        </w:tc>
        <w:tc>
          <w:tcPr>
            <w:tcW w:w="7123" w:type="dxa"/>
            <w:gridSpan w:val="3"/>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801" w:type="dxa"/>
            <w:noWrap w:val="0"/>
            <w:vAlign w:val="center"/>
          </w:tcPr>
          <w:p>
            <w:pPr>
              <w:jc w:val="center"/>
              <w:rPr>
                <w:sz w:val="24"/>
                <w:szCs w:val="24"/>
              </w:rPr>
            </w:pPr>
            <w:r>
              <w:rPr>
                <w:rFonts w:hint="eastAsia"/>
                <w:sz w:val="24"/>
                <w:szCs w:val="24"/>
              </w:rPr>
              <w:t>项目负责人</w:t>
            </w:r>
          </w:p>
        </w:tc>
        <w:tc>
          <w:tcPr>
            <w:tcW w:w="2526" w:type="dxa"/>
            <w:noWrap w:val="0"/>
            <w:vAlign w:val="center"/>
          </w:tcPr>
          <w:p>
            <w:pPr>
              <w:jc w:val="center"/>
              <w:rPr>
                <w:sz w:val="24"/>
                <w:szCs w:val="24"/>
              </w:rPr>
            </w:pPr>
          </w:p>
        </w:tc>
        <w:tc>
          <w:tcPr>
            <w:tcW w:w="2272" w:type="dxa"/>
            <w:noWrap w:val="0"/>
            <w:vAlign w:val="center"/>
          </w:tcPr>
          <w:p>
            <w:pPr>
              <w:jc w:val="center"/>
              <w:rPr>
                <w:sz w:val="24"/>
                <w:szCs w:val="24"/>
              </w:rPr>
            </w:pPr>
            <w:r>
              <w:rPr>
                <w:rFonts w:hint="eastAsia"/>
                <w:sz w:val="24"/>
                <w:szCs w:val="24"/>
              </w:rPr>
              <w:t>联系电话</w:t>
            </w:r>
          </w:p>
        </w:tc>
        <w:tc>
          <w:tcPr>
            <w:tcW w:w="2325" w:type="dxa"/>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801" w:type="dxa"/>
            <w:noWrap w:val="0"/>
            <w:vAlign w:val="center"/>
          </w:tcPr>
          <w:p>
            <w:pPr>
              <w:jc w:val="center"/>
              <w:rPr>
                <w:sz w:val="24"/>
                <w:szCs w:val="24"/>
              </w:rPr>
            </w:pPr>
            <w:r>
              <w:rPr>
                <w:rFonts w:hint="eastAsia"/>
                <w:sz w:val="24"/>
                <w:szCs w:val="24"/>
              </w:rPr>
              <w:t>公司电话</w:t>
            </w:r>
          </w:p>
        </w:tc>
        <w:tc>
          <w:tcPr>
            <w:tcW w:w="2526" w:type="dxa"/>
            <w:noWrap w:val="0"/>
            <w:vAlign w:val="center"/>
          </w:tcPr>
          <w:p>
            <w:pPr>
              <w:jc w:val="center"/>
              <w:rPr>
                <w:sz w:val="24"/>
                <w:szCs w:val="24"/>
              </w:rPr>
            </w:pPr>
          </w:p>
        </w:tc>
        <w:tc>
          <w:tcPr>
            <w:tcW w:w="2272" w:type="dxa"/>
            <w:noWrap w:val="0"/>
            <w:vAlign w:val="center"/>
          </w:tcPr>
          <w:p>
            <w:pPr>
              <w:jc w:val="center"/>
              <w:rPr>
                <w:sz w:val="24"/>
                <w:szCs w:val="24"/>
              </w:rPr>
            </w:pPr>
            <w:r>
              <w:rPr>
                <w:rFonts w:hint="eastAsia"/>
                <w:sz w:val="24"/>
                <w:szCs w:val="24"/>
              </w:rPr>
              <w:t>传真</w:t>
            </w:r>
          </w:p>
        </w:tc>
        <w:tc>
          <w:tcPr>
            <w:tcW w:w="2325" w:type="dxa"/>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801" w:type="dxa"/>
            <w:noWrap w:val="0"/>
            <w:vAlign w:val="center"/>
          </w:tcPr>
          <w:p>
            <w:pPr>
              <w:jc w:val="center"/>
              <w:rPr>
                <w:sz w:val="24"/>
                <w:szCs w:val="24"/>
              </w:rPr>
            </w:pPr>
            <w:r>
              <w:rPr>
                <w:rFonts w:hint="eastAsia"/>
                <w:sz w:val="24"/>
                <w:szCs w:val="24"/>
              </w:rPr>
              <w:t>E-mail</w:t>
            </w:r>
          </w:p>
        </w:tc>
        <w:tc>
          <w:tcPr>
            <w:tcW w:w="7123" w:type="dxa"/>
            <w:gridSpan w:val="3"/>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801" w:type="dxa"/>
            <w:noWrap w:val="0"/>
            <w:vAlign w:val="center"/>
          </w:tcPr>
          <w:p>
            <w:pPr>
              <w:jc w:val="center"/>
              <w:rPr>
                <w:sz w:val="24"/>
                <w:szCs w:val="24"/>
              </w:rPr>
            </w:pPr>
            <w:r>
              <w:rPr>
                <w:rFonts w:hint="eastAsia"/>
                <w:sz w:val="24"/>
                <w:szCs w:val="24"/>
              </w:rPr>
              <w:t>报名时间</w:t>
            </w:r>
          </w:p>
        </w:tc>
        <w:tc>
          <w:tcPr>
            <w:tcW w:w="7123" w:type="dxa"/>
            <w:gridSpan w:val="3"/>
            <w:noWrap w:val="0"/>
            <w:vAlign w:val="center"/>
          </w:tcPr>
          <w:p>
            <w:pPr>
              <w:jc w:val="center"/>
              <w:rPr>
                <w:sz w:val="24"/>
                <w:szCs w:val="24"/>
              </w:rPr>
            </w:pPr>
            <w:r>
              <w:rPr>
                <w:rFonts w:hint="eastAsia"/>
                <w:sz w:val="24"/>
                <w:szCs w:val="24"/>
              </w:rPr>
              <w:t>年    月    日</w:t>
            </w:r>
          </w:p>
        </w:tc>
      </w:tr>
    </w:tbl>
    <w:p>
      <w:pPr>
        <w:ind w:left="472" w:right="69" w:rightChars="33" w:hanging="472" w:hangingChars="196"/>
        <w:rPr>
          <w:rFonts w:ascii="宋体" w:hAnsi="宋体"/>
          <w:sz w:val="24"/>
        </w:rPr>
      </w:pPr>
      <w:r>
        <w:rPr>
          <w:rFonts w:hint="eastAsia" w:ascii="宋体" w:hAnsi="宋体"/>
          <w:b/>
          <w:sz w:val="24"/>
        </w:rPr>
        <w:t>注：</w:t>
      </w:r>
      <w:r>
        <w:rPr>
          <w:rFonts w:hint="eastAsia" w:ascii="宋体" w:hAnsi="宋体"/>
          <w:sz w:val="24"/>
        </w:rPr>
        <w:t>请投标单位认真填写并加盖公章，并于规定日期前以扫描电子版形式回传至以下联系人邮箱。缺项及不按要求时间回复均视为自动放弃本次投标。</w:t>
      </w:r>
    </w:p>
    <w:p>
      <w:pPr>
        <w:rPr>
          <w:rFonts w:hint="eastAsia" w:ascii="宋体" w:hAnsi="宋体" w:eastAsia="宋体"/>
          <w:sz w:val="24"/>
          <w:lang w:eastAsia="zh-CN"/>
        </w:rPr>
      </w:pPr>
      <w:r>
        <w:rPr>
          <w:rFonts w:hint="eastAsia" w:ascii="宋体" w:hAnsi="宋体"/>
          <w:sz w:val="24"/>
        </w:rPr>
        <w:t>联系人：</w:t>
      </w:r>
      <w:r>
        <w:rPr>
          <w:rFonts w:hint="eastAsia" w:ascii="宋体" w:hAnsi="宋体"/>
          <w:sz w:val="24"/>
          <w:lang w:eastAsia="zh-CN"/>
        </w:rPr>
        <w:t>高鑫鑫</w:t>
      </w:r>
      <w:r>
        <w:rPr>
          <w:rFonts w:hint="eastAsia" w:ascii="宋体" w:hAnsi="宋体"/>
          <w:sz w:val="24"/>
        </w:rPr>
        <w:t xml:space="preserve">       联系电话：</w:t>
      </w:r>
      <w:r>
        <w:rPr>
          <w:rFonts w:hint="eastAsia" w:ascii="宋体" w:hAnsi="宋体"/>
          <w:sz w:val="24"/>
          <w:lang w:eastAsia="zh-CN"/>
        </w:rPr>
        <w:t>13562857992</w:t>
      </w:r>
      <w:r>
        <w:rPr>
          <w:rFonts w:hint="eastAsia" w:ascii="宋体" w:hAnsi="宋体"/>
          <w:sz w:val="24"/>
        </w:rPr>
        <w:t xml:space="preserve">   电子邮箱：</w:t>
      </w:r>
      <w:r>
        <w:rPr>
          <w:rFonts w:hint="eastAsia" w:ascii="宋体" w:hAnsi="宋体"/>
          <w:sz w:val="24"/>
          <w:lang w:eastAsia="zh-CN"/>
        </w:rPr>
        <w:t>269473339.@qq.com</w:t>
      </w:r>
    </w:p>
    <w:p>
      <w:pPr>
        <w:pStyle w:val="2"/>
        <w:rPr>
          <w:rFonts w:ascii="黑体" w:eastAsia="黑体"/>
          <w:b/>
          <w:bCs/>
          <w:sz w:val="36"/>
          <w:szCs w:val="36"/>
        </w:rPr>
      </w:pPr>
    </w:p>
    <w:sectPr>
      <w:headerReference r:id="rId6" w:type="first"/>
      <w:footerReference r:id="rId8" w:type="first"/>
      <w:headerReference r:id="rId5" w:type="default"/>
      <w:footerReference r:id="rId7" w:type="default"/>
      <w:pgSz w:w="11906" w:h="16838"/>
      <w:pgMar w:top="1701" w:right="1418" w:bottom="1134" w:left="141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pPr>
                          <w:r>
                            <w:fldChar w:fldCharType="begin"/>
                          </w:r>
                          <w:r>
                            <w:instrText xml:space="preserve"> PAGE   \* MERGEFORMAT </w:instrText>
                          </w:r>
                          <w:r>
                            <w:fldChar w:fldCharType="separate"/>
                          </w:r>
                          <w:r>
                            <w:rPr>
                              <w:lang w:val="zh-CN"/>
                            </w:rP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rPr>
                        <w:lang w:val="zh-CN"/>
                      </w:rP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780" w:firstLineChars="2100"/>
    </w:pPr>
    <w:r>
      <w:rPr>
        <w:rFonts w:hint="eastAsia"/>
        <w:lang w:val="zh-CN"/>
      </w:rPr>
      <w:t>第</w:t>
    </w: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1</w:t>
    </w:r>
    <w:r>
      <w:rPr>
        <w:b/>
        <w:bCs/>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rPr>
      <w:fldChar w:fldCharType="begin"/>
    </w:r>
    <w:r>
      <w:rPr>
        <w:b/>
        <w:bCs/>
      </w:rPr>
      <w:instrText xml:space="preserve">NUMPAGES  \* Arabic  \* MERGEFORMAT</w:instrText>
    </w:r>
    <w:r>
      <w:rPr>
        <w:b/>
        <w:bCs/>
      </w:rPr>
      <w:fldChar w:fldCharType="separate"/>
    </w:r>
    <w:r>
      <w:rPr>
        <w:b/>
        <w:bCs/>
        <w:lang w:val="zh-CN"/>
      </w:rPr>
      <w:t>2</w:t>
    </w:r>
    <w:r>
      <w:rPr>
        <w:b/>
        <w:bCs/>
      </w:rPr>
      <w:fldChar w:fldCharType="end"/>
    </w:r>
    <w:r>
      <w:rPr>
        <w:b/>
        <w:bCs/>
      </w:rPr>
      <w:t xml:space="preserve"> </w:t>
    </w:r>
    <w:r>
      <w:rPr>
        <w:rFonts w:hint="eastAsia"/>
        <w:b/>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960" w:firstLineChars="2200"/>
    </w:pPr>
    <w:r>
      <w:rPr>
        <w:rFonts w:hint="eastAsia"/>
        <w:lang w:val="zh-CN"/>
      </w:rPr>
      <w:t>第</w:t>
    </w: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1</w:t>
    </w:r>
    <w:r>
      <w:rPr>
        <w:b/>
        <w:bCs/>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rPr>
      <w:fldChar w:fldCharType="begin"/>
    </w:r>
    <w:r>
      <w:rPr>
        <w:b/>
        <w:bCs/>
      </w:rPr>
      <w:instrText xml:space="preserve">NUMPAGES  \* Arabic  \* MERGEFORMAT</w:instrText>
    </w:r>
    <w:r>
      <w:rPr>
        <w:b/>
        <w:bCs/>
      </w:rPr>
      <w:fldChar w:fldCharType="separate"/>
    </w:r>
    <w:r>
      <w:rPr>
        <w:b/>
        <w:bCs/>
        <w:lang w:val="zh-CN"/>
      </w:rPr>
      <w:t>2</w:t>
    </w:r>
    <w:r>
      <w:rPr>
        <w:b/>
        <w:bCs/>
      </w:rPr>
      <w:fldChar w:fldCharType="end"/>
    </w:r>
    <w:r>
      <w:rPr>
        <w:b/>
        <w:bCs/>
      </w:rPr>
      <w:t xml:space="preserve"> </w:t>
    </w:r>
    <w:r>
      <w:rPr>
        <w:rFonts w:hint="eastAsia"/>
        <w:b/>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rFonts w:hint="eastAsia"/>
      </w:rPr>
      <w:t>中国重汽集团设叉车维修项目招标书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1FFA6C"/>
    <w:multiLevelType w:val="singleLevel"/>
    <w:tmpl w:val="E81FFA6C"/>
    <w:lvl w:ilvl="0" w:tentative="0">
      <w:start w:val="2"/>
      <w:numFmt w:val="chineseCounting"/>
      <w:suff w:val="nothing"/>
      <w:lvlText w:val="%1、"/>
      <w:lvlJc w:val="left"/>
      <w:rPr>
        <w:rFonts w:hint="eastAsia"/>
      </w:rPr>
    </w:lvl>
  </w:abstractNum>
  <w:abstractNum w:abstractNumId="1">
    <w:nsid w:val="F93958F3"/>
    <w:multiLevelType w:val="singleLevel"/>
    <w:tmpl w:val="F93958F3"/>
    <w:lvl w:ilvl="0" w:tentative="0">
      <w:start w:val="3"/>
      <w:numFmt w:val="chineseCounting"/>
      <w:suff w:val="space"/>
      <w:lvlText w:val="第%1章"/>
      <w:lvlJc w:val="left"/>
      <w:rPr>
        <w:rFonts w:hint="eastAsia"/>
      </w:rPr>
    </w:lvl>
  </w:abstractNum>
  <w:abstractNum w:abstractNumId="2">
    <w:nsid w:val="24F2E743"/>
    <w:multiLevelType w:val="singleLevel"/>
    <w:tmpl w:val="24F2E743"/>
    <w:lvl w:ilvl="0" w:tentative="0">
      <w:start w:val="6"/>
      <w:numFmt w:val="chineseCounting"/>
      <w:suff w:val="nothing"/>
      <w:lvlText w:val="%1、"/>
      <w:lvlJc w:val="left"/>
      <w:rPr>
        <w:rFonts w:hint="eastAsia"/>
      </w:rPr>
    </w:lvl>
  </w:abstractNum>
  <w:abstractNum w:abstractNumId="3">
    <w:nsid w:val="27E53868"/>
    <w:multiLevelType w:val="multilevel"/>
    <w:tmpl w:val="27E53868"/>
    <w:lvl w:ilvl="0" w:tentative="0">
      <w:start w:val="1"/>
      <w:numFmt w:val="decimal"/>
      <w:lvlText w:val="%1、"/>
      <w:lvlJc w:val="left"/>
      <w:pPr>
        <w:ind w:left="780" w:hanging="720"/>
      </w:pPr>
      <w:rPr>
        <w:rFonts w:hint="default"/>
      </w:rPr>
    </w:lvl>
    <w:lvl w:ilvl="1" w:tentative="0">
      <w:start w:val="1"/>
      <w:numFmt w:val="lowerLetter"/>
      <w:lvlText w:val="%2)"/>
      <w:lvlJc w:val="left"/>
      <w:pPr>
        <w:ind w:left="900" w:hanging="420"/>
      </w:pPr>
    </w:lvl>
    <w:lvl w:ilvl="2" w:tentative="0">
      <w:start w:val="1"/>
      <w:numFmt w:val="lowerRoman"/>
      <w:lvlText w:val="%3."/>
      <w:lvlJc w:val="right"/>
      <w:pPr>
        <w:ind w:left="1320" w:hanging="420"/>
      </w:pPr>
    </w:lvl>
    <w:lvl w:ilvl="3" w:tentative="0">
      <w:start w:val="1"/>
      <w:numFmt w:val="decimal"/>
      <w:lvlText w:val="%4."/>
      <w:lvlJc w:val="left"/>
      <w:pPr>
        <w:ind w:left="1740" w:hanging="420"/>
      </w:pPr>
    </w:lvl>
    <w:lvl w:ilvl="4" w:tentative="0">
      <w:start w:val="1"/>
      <w:numFmt w:val="lowerLetter"/>
      <w:lvlText w:val="%5)"/>
      <w:lvlJc w:val="left"/>
      <w:pPr>
        <w:ind w:left="2160" w:hanging="420"/>
      </w:pPr>
    </w:lvl>
    <w:lvl w:ilvl="5" w:tentative="0">
      <w:start w:val="1"/>
      <w:numFmt w:val="lowerRoman"/>
      <w:lvlText w:val="%6."/>
      <w:lvlJc w:val="right"/>
      <w:pPr>
        <w:ind w:left="2580" w:hanging="420"/>
      </w:pPr>
    </w:lvl>
    <w:lvl w:ilvl="6" w:tentative="0">
      <w:start w:val="1"/>
      <w:numFmt w:val="decimal"/>
      <w:lvlText w:val="%7."/>
      <w:lvlJc w:val="left"/>
      <w:pPr>
        <w:ind w:left="3000" w:hanging="420"/>
      </w:pPr>
    </w:lvl>
    <w:lvl w:ilvl="7" w:tentative="0">
      <w:start w:val="1"/>
      <w:numFmt w:val="lowerLetter"/>
      <w:lvlText w:val="%8)"/>
      <w:lvlJc w:val="left"/>
      <w:pPr>
        <w:ind w:left="3420" w:hanging="420"/>
      </w:pPr>
    </w:lvl>
    <w:lvl w:ilvl="8" w:tentative="0">
      <w:start w:val="1"/>
      <w:numFmt w:val="lowerRoman"/>
      <w:lvlText w:val="%9."/>
      <w:lvlJc w:val="right"/>
      <w:pPr>
        <w:ind w:left="3840" w:hanging="420"/>
      </w:pPr>
    </w:lvl>
  </w:abstractNum>
  <w:abstractNum w:abstractNumId="4">
    <w:nsid w:val="656A6EAE"/>
    <w:multiLevelType w:val="multilevel"/>
    <w:tmpl w:val="656A6EAE"/>
    <w:lvl w:ilvl="0" w:tentative="0">
      <w:start w:val="1"/>
      <w:numFmt w:val="chineseCountingThousand"/>
      <w:suff w:val="nothing"/>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85BDDC8"/>
    <w:multiLevelType w:val="singleLevel"/>
    <w:tmpl w:val="785BDDC8"/>
    <w:lvl w:ilvl="0" w:tentative="0">
      <w:start w:val="1"/>
      <w:numFmt w:val="decimal"/>
      <w:lvlText w:val="%1."/>
      <w:lvlJc w:val="left"/>
      <w:pPr>
        <w:tabs>
          <w:tab w:val="left" w:pos="312"/>
        </w:tabs>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DJmNjIxMTMzZGQ2YTRiZTJiZWVlYjVjYWY0NjkifQ=="/>
  </w:docVars>
  <w:rsids>
    <w:rsidRoot w:val="003447BF"/>
    <w:rsid w:val="0000027A"/>
    <w:rsid w:val="00001090"/>
    <w:rsid w:val="00002019"/>
    <w:rsid w:val="00002207"/>
    <w:rsid w:val="0000340B"/>
    <w:rsid w:val="000035F7"/>
    <w:rsid w:val="00003F46"/>
    <w:rsid w:val="000048DB"/>
    <w:rsid w:val="00004C9C"/>
    <w:rsid w:val="00005610"/>
    <w:rsid w:val="000056AD"/>
    <w:rsid w:val="00006391"/>
    <w:rsid w:val="000066B1"/>
    <w:rsid w:val="00007938"/>
    <w:rsid w:val="000109D5"/>
    <w:rsid w:val="00011368"/>
    <w:rsid w:val="00011468"/>
    <w:rsid w:val="000126A7"/>
    <w:rsid w:val="00012F60"/>
    <w:rsid w:val="00013B94"/>
    <w:rsid w:val="00013C81"/>
    <w:rsid w:val="00013CCE"/>
    <w:rsid w:val="00013EAD"/>
    <w:rsid w:val="000140D2"/>
    <w:rsid w:val="00015473"/>
    <w:rsid w:val="00016598"/>
    <w:rsid w:val="00016867"/>
    <w:rsid w:val="00016CB2"/>
    <w:rsid w:val="000176E1"/>
    <w:rsid w:val="0002035A"/>
    <w:rsid w:val="000203CA"/>
    <w:rsid w:val="00022189"/>
    <w:rsid w:val="000226D8"/>
    <w:rsid w:val="00022BFC"/>
    <w:rsid w:val="000235F1"/>
    <w:rsid w:val="00027A64"/>
    <w:rsid w:val="000305C9"/>
    <w:rsid w:val="0003105F"/>
    <w:rsid w:val="00031718"/>
    <w:rsid w:val="0003264D"/>
    <w:rsid w:val="0003278E"/>
    <w:rsid w:val="00033243"/>
    <w:rsid w:val="00033657"/>
    <w:rsid w:val="00033970"/>
    <w:rsid w:val="00034F4C"/>
    <w:rsid w:val="00035188"/>
    <w:rsid w:val="00035689"/>
    <w:rsid w:val="00035C9C"/>
    <w:rsid w:val="00035E1B"/>
    <w:rsid w:val="0003685E"/>
    <w:rsid w:val="000368DB"/>
    <w:rsid w:val="000370BC"/>
    <w:rsid w:val="00037DE7"/>
    <w:rsid w:val="00042463"/>
    <w:rsid w:val="00042AB2"/>
    <w:rsid w:val="000433A7"/>
    <w:rsid w:val="00043A88"/>
    <w:rsid w:val="00043CE0"/>
    <w:rsid w:val="00043FE0"/>
    <w:rsid w:val="00045598"/>
    <w:rsid w:val="00046197"/>
    <w:rsid w:val="0004713F"/>
    <w:rsid w:val="0005010C"/>
    <w:rsid w:val="00050BF7"/>
    <w:rsid w:val="00050FAE"/>
    <w:rsid w:val="0005230D"/>
    <w:rsid w:val="00052373"/>
    <w:rsid w:val="0005298D"/>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3F28"/>
    <w:rsid w:val="00074924"/>
    <w:rsid w:val="00075794"/>
    <w:rsid w:val="00075EE4"/>
    <w:rsid w:val="00076460"/>
    <w:rsid w:val="000769C0"/>
    <w:rsid w:val="0008030B"/>
    <w:rsid w:val="00080724"/>
    <w:rsid w:val="0008074A"/>
    <w:rsid w:val="00080AC1"/>
    <w:rsid w:val="00080FDE"/>
    <w:rsid w:val="00080FEA"/>
    <w:rsid w:val="00081392"/>
    <w:rsid w:val="000825CD"/>
    <w:rsid w:val="00082C65"/>
    <w:rsid w:val="00082E41"/>
    <w:rsid w:val="00083710"/>
    <w:rsid w:val="00083C90"/>
    <w:rsid w:val="00083F30"/>
    <w:rsid w:val="00084463"/>
    <w:rsid w:val="00084746"/>
    <w:rsid w:val="000850E9"/>
    <w:rsid w:val="000859E7"/>
    <w:rsid w:val="00085F92"/>
    <w:rsid w:val="00086313"/>
    <w:rsid w:val="000866E7"/>
    <w:rsid w:val="00086CF7"/>
    <w:rsid w:val="00086DF0"/>
    <w:rsid w:val="000903E0"/>
    <w:rsid w:val="00090426"/>
    <w:rsid w:val="0009085D"/>
    <w:rsid w:val="000915B5"/>
    <w:rsid w:val="0009177F"/>
    <w:rsid w:val="000924E1"/>
    <w:rsid w:val="00092ABD"/>
    <w:rsid w:val="00093597"/>
    <w:rsid w:val="00093F23"/>
    <w:rsid w:val="000940E3"/>
    <w:rsid w:val="00095825"/>
    <w:rsid w:val="000977D2"/>
    <w:rsid w:val="00097E39"/>
    <w:rsid w:val="000A23F5"/>
    <w:rsid w:val="000A2765"/>
    <w:rsid w:val="000A424B"/>
    <w:rsid w:val="000A477E"/>
    <w:rsid w:val="000A5072"/>
    <w:rsid w:val="000A6D9E"/>
    <w:rsid w:val="000A6ED8"/>
    <w:rsid w:val="000A70C0"/>
    <w:rsid w:val="000A76FF"/>
    <w:rsid w:val="000B005C"/>
    <w:rsid w:val="000B08E0"/>
    <w:rsid w:val="000B0F49"/>
    <w:rsid w:val="000B1025"/>
    <w:rsid w:val="000B1727"/>
    <w:rsid w:val="000B2779"/>
    <w:rsid w:val="000B47AD"/>
    <w:rsid w:val="000B6146"/>
    <w:rsid w:val="000B663B"/>
    <w:rsid w:val="000B6DD8"/>
    <w:rsid w:val="000C0825"/>
    <w:rsid w:val="000C1581"/>
    <w:rsid w:val="000C1777"/>
    <w:rsid w:val="000C17A9"/>
    <w:rsid w:val="000C3ED3"/>
    <w:rsid w:val="000C530E"/>
    <w:rsid w:val="000C542C"/>
    <w:rsid w:val="000C6390"/>
    <w:rsid w:val="000C6793"/>
    <w:rsid w:val="000C6B8A"/>
    <w:rsid w:val="000C7700"/>
    <w:rsid w:val="000C79E7"/>
    <w:rsid w:val="000C7F80"/>
    <w:rsid w:val="000D00E0"/>
    <w:rsid w:val="000D0155"/>
    <w:rsid w:val="000D07ED"/>
    <w:rsid w:val="000D14A9"/>
    <w:rsid w:val="000D191B"/>
    <w:rsid w:val="000D1930"/>
    <w:rsid w:val="000D2F21"/>
    <w:rsid w:val="000D3FBC"/>
    <w:rsid w:val="000D486A"/>
    <w:rsid w:val="000D486E"/>
    <w:rsid w:val="000D4B05"/>
    <w:rsid w:val="000D4D7C"/>
    <w:rsid w:val="000D4D91"/>
    <w:rsid w:val="000D4EA2"/>
    <w:rsid w:val="000D55C4"/>
    <w:rsid w:val="000D696D"/>
    <w:rsid w:val="000D6EF1"/>
    <w:rsid w:val="000D6F72"/>
    <w:rsid w:val="000D7392"/>
    <w:rsid w:val="000D7A5B"/>
    <w:rsid w:val="000E0577"/>
    <w:rsid w:val="000E0D71"/>
    <w:rsid w:val="000E2607"/>
    <w:rsid w:val="000E3A8A"/>
    <w:rsid w:val="000E406C"/>
    <w:rsid w:val="000E444B"/>
    <w:rsid w:val="000E5428"/>
    <w:rsid w:val="000E5A9F"/>
    <w:rsid w:val="000F02A3"/>
    <w:rsid w:val="000F0526"/>
    <w:rsid w:val="000F1557"/>
    <w:rsid w:val="000F16A9"/>
    <w:rsid w:val="000F1864"/>
    <w:rsid w:val="000F259B"/>
    <w:rsid w:val="000F42DF"/>
    <w:rsid w:val="000F4554"/>
    <w:rsid w:val="000F456F"/>
    <w:rsid w:val="000F47D9"/>
    <w:rsid w:val="000F513A"/>
    <w:rsid w:val="000F53D5"/>
    <w:rsid w:val="000F653C"/>
    <w:rsid w:val="000F7555"/>
    <w:rsid w:val="001005DF"/>
    <w:rsid w:val="00100B27"/>
    <w:rsid w:val="00101696"/>
    <w:rsid w:val="00102526"/>
    <w:rsid w:val="0010264B"/>
    <w:rsid w:val="00102A52"/>
    <w:rsid w:val="001043B1"/>
    <w:rsid w:val="00104A1E"/>
    <w:rsid w:val="00104B25"/>
    <w:rsid w:val="001057C3"/>
    <w:rsid w:val="00105D37"/>
    <w:rsid w:val="00107537"/>
    <w:rsid w:val="001112B1"/>
    <w:rsid w:val="0011183F"/>
    <w:rsid w:val="00112A18"/>
    <w:rsid w:val="0011354F"/>
    <w:rsid w:val="00113C11"/>
    <w:rsid w:val="00113DFB"/>
    <w:rsid w:val="00114457"/>
    <w:rsid w:val="00114A6A"/>
    <w:rsid w:val="00114E84"/>
    <w:rsid w:val="0011558A"/>
    <w:rsid w:val="001158C7"/>
    <w:rsid w:val="001160D8"/>
    <w:rsid w:val="00120F1C"/>
    <w:rsid w:val="001228DF"/>
    <w:rsid w:val="00123312"/>
    <w:rsid w:val="00123E58"/>
    <w:rsid w:val="00125049"/>
    <w:rsid w:val="001258FA"/>
    <w:rsid w:val="001263DC"/>
    <w:rsid w:val="0012656C"/>
    <w:rsid w:val="001277F0"/>
    <w:rsid w:val="001302A7"/>
    <w:rsid w:val="001302DE"/>
    <w:rsid w:val="001306E4"/>
    <w:rsid w:val="00130A31"/>
    <w:rsid w:val="00131E0F"/>
    <w:rsid w:val="001328C8"/>
    <w:rsid w:val="001335B2"/>
    <w:rsid w:val="0013423B"/>
    <w:rsid w:val="00134F74"/>
    <w:rsid w:val="00136356"/>
    <w:rsid w:val="0013681A"/>
    <w:rsid w:val="001369FF"/>
    <w:rsid w:val="00136D53"/>
    <w:rsid w:val="0014056C"/>
    <w:rsid w:val="00140987"/>
    <w:rsid w:val="00142434"/>
    <w:rsid w:val="00142D72"/>
    <w:rsid w:val="0014369F"/>
    <w:rsid w:val="00144EE4"/>
    <w:rsid w:val="001450B9"/>
    <w:rsid w:val="00145D8B"/>
    <w:rsid w:val="00146A76"/>
    <w:rsid w:val="001471B2"/>
    <w:rsid w:val="001471D4"/>
    <w:rsid w:val="0015024C"/>
    <w:rsid w:val="00152B6A"/>
    <w:rsid w:val="00152E22"/>
    <w:rsid w:val="0015365C"/>
    <w:rsid w:val="00154D0D"/>
    <w:rsid w:val="001560B9"/>
    <w:rsid w:val="00156776"/>
    <w:rsid w:val="00156A1E"/>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708B6"/>
    <w:rsid w:val="00171392"/>
    <w:rsid w:val="00171559"/>
    <w:rsid w:val="00172ADC"/>
    <w:rsid w:val="00175B6B"/>
    <w:rsid w:val="00176026"/>
    <w:rsid w:val="001764BB"/>
    <w:rsid w:val="00177487"/>
    <w:rsid w:val="001778BA"/>
    <w:rsid w:val="00177CEC"/>
    <w:rsid w:val="001801B1"/>
    <w:rsid w:val="00180DE7"/>
    <w:rsid w:val="001813B3"/>
    <w:rsid w:val="00181668"/>
    <w:rsid w:val="0018208D"/>
    <w:rsid w:val="001825E7"/>
    <w:rsid w:val="0018438A"/>
    <w:rsid w:val="0018443E"/>
    <w:rsid w:val="00184A4E"/>
    <w:rsid w:val="001851E0"/>
    <w:rsid w:val="001853C2"/>
    <w:rsid w:val="00185A05"/>
    <w:rsid w:val="00185FEE"/>
    <w:rsid w:val="001864A2"/>
    <w:rsid w:val="00187848"/>
    <w:rsid w:val="00187F43"/>
    <w:rsid w:val="00190182"/>
    <w:rsid w:val="0019057F"/>
    <w:rsid w:val="00191F3F"/>
    <w:rsid w:val="0019365A"/>
    <w:rsid w:val="00193B06"/>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6A93"/>
    <w:rsid w:val="001C109C"/>
    <w:rsid w:val="001C3E8E"/>
    <w:rsid w:val="001C67D3"/>
    <w:rsid w:val="001C70F9"/>
    <w:rsid w:val="001C7893"/>
    <w:rsid w:val="001C7D91"/>
    <w:rsid w:val="001D06C5"/>
    <w:rsid w:val="001D0776"/>
    <w:rsid w:val="001D09BD"/>
    <w:rsid w:val="001D1CE6"/>
    <w:rsid w:val="001D1DF0"/>
    <w:rsid w:val="001D267F"/>
    <w:rsid w:val="001D3404"/>
    <w:rsid w:val="001D3B13"/>
    <w:rsid w:val="001D5539"/>
    <w:rsid w:val="001D59EF"/>
    <w:rsid w:val="001D6A5D"/>
    <w:rsid w:val="001D71CD"/>
    <w:rsid w:val="001D757B"/>
    <w:rsid w:val="001D7B27"/>
    <w:rsid w:val="001E0EF8"/>
    <w:rsid w:val="001E174C"/>
    <w:rsid w:val="001E1FE5"/>
    <w:rsid w:val="001E2AFF"/>
    <w:rsid w:val="001E345D"/>
    <w:rsid w:val="001E39F6"/>
    <w:rsid w:val="001E4164"/>
    <w:rsid w:val="001E4691"/>
    <w:rsid w:val="001E4E03"/>
    <w:rsid w:val="001E516F"/>
    <w:rsid w:val="001E5248"/>
    <w:rsid w:val="001E5675"/>
    <w:rsid w:val="001E5BFD"/>
    <w:rsid w:val="001E70F0"/>
    <w:rsid w:val="001E79B9"/>
    <w:rsid w:val="001F0C45"/>
    <w:rsid w:val="001F0E74"/>
    <w:rsid w:val="001F139E"/>
    <w:rsid w:val="001F245F"/>
    <w:rsid w:val="001F2532"/>
    <w:rsid w:val="001F25F8"/>
    <w:rsid w:val="001F2BB0"/>
    <w:rsid w:val="001F337F"/>
    <w:rsid w:val="001F3A41"/>
    <w:rsid w:val="001F421A"/>
    <w:rsid w:val="001F46E7"/>
    <w:rsid w:val="001F4DAB"/>
    <w:rsid w:val="001F6864"/>
    <w:rsid w:val="001F7DFE"/>
    <w:rsid w:val="0020049E"/>
    <w:rsid w:val="00201AF3"/>
    <w:rsid w:val="00203CF7"/>
    <w:rsid w:val="00203E0E"/>
    <w:rsid w:val="002047D2"/>
    <w:rsid w:val="002049D9"/>
    <w:rsid w:val="00205850"/>
    <w:rsid w:val="002071C3"/>
    <w:rsid w:val="002072BC"/>
    <w:rsid w:val="002106C9"/>
    <w:rsid w:val="00211EEF"/>
    <w:rsid w:val="00212730"/>
    <w:rsid w:val="00213214"/>
    <w:rsid w:val="002140B9"/>
    <w:rsid w:val="00215B5E"/>
    <w:rsid w:val="0021691A"/>
    <w:rsid w:val="00216AA3"/>
    <w:rsid w:val="0022134D"/>
    <w:rsid w:val="00221870"/>
    <w:rsid w:val="002230A3"/>
    <w:rsid w:val="00223BB6"/>
    <w:rsid w:val="00223D75"/>
    <w:rsid w:val="00225B3C"/>
    <w:rsid w:val="002272FC"/>
    <w:rsid w:val="00227783"/>
    <w:rsid w:val="00227E8F"/>
    <w:rsid w:val="0023041A"/>
    <w:rsid w:val="002332EF"/>
    <w:rsid w:val="00233517"/>
    <w:rsid w:val="00233CAC"/>
    <w:rsid w:val="00234927"/>
    <w:rsid w:val="00234ABD"/>
    <w:rsid w:val="00234FBE"/>
    <w:rsid w:val="00234FC1"/>
    <w:rsid w:val="00236056"/>
    <w:rsid w:val="002363AE"/>
    <w:rsid w:val="0023657F"/>
    <w:rsid w:val="00236F49"/>
    <w:rsid w:val="00237B23"/>
    <w:rsid w:val="00237E16"/>
    <w:rsid w:val="002401A4"/>
    <w:rsid w:val="002404EF"/>
    <w:rsid w:val="00240742"/>
    <w:rsid w:val="00240890"/>
    <w:rsid w:val="0024103C"/>
    <w:rsid w:val="0024104A"/>
    <w:rsid w:val="002418C4"/>
    <w:rsid w:val="00241F46"/>
    <w:rsid w:val="0024334D"/>
    <w:rsid w:val="002437BF"/>
    <w:rsid w:val="00243ABB"/>
    <w:rsid w:val="00243AF4"/>
    <w:rsid w:val="002444B8"/>
    <w:rsid w:val="00244CAA"/>
    <w:rsid w:val="00245A2F"/>
    <w:rsid w:val="00245CCD"/>
    <w:rsid w:val="00245F4A"/>
    <w:rsid w:val="00246113"/>
    <w:rsid w:val="00247266"/>
    <w:rsid w:val="00247518"/>
    <w:rsid w:val="002504C0"/>
    <w:rsid w:val="002516D9"/>
    <w:rsid w:val="0025278D"/>
    <w:rsid w:val="00253358"/>
    <w:rsid w:val="002536E2"/>
    <w:rsid w:val="00253B8D"/>
    <w:rsid w:val="0025474D"/>
    <w:rsid w:val="0025548A"/>
    <w:rsid w:val="00256532"/>
    <w:rsid w:val="00256680"/>
    <w:rsid w:val="00256758"/>
    <w:rsid w:val="002575B7"/>
    <w:rsid w:val="00257BC9"/>
    <w:rsid w:val="0026150E"/>
    <w:rsid w:val="00261D7B"/>
    <w:rsid w:val="00261FDD"/>
    <w:rsid w:val="00262D2F"/>
    <w:rsid w:val="00263675"/>
    <w:rsid w:val="002638BB"/>
    <w:rsid w:val="0026442A"/>
    <w:rsid w:val="0026483C"/>
    <w:rsid w:val="00264C0E"/>
    <w:rsid w:val="002650E7"/>
    <w:rsid w:val="002664F7"/>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B67"/>
    <w:rsid w:val="00277AAF"/>
    <w:rsid w:val="00277FD4"/>
    <w:rsid w:val="002806B7"/>
    <w:rsid w:val="00281775"/>
    <w:rsid w:val="0028179E"/>
    <w:rsid w:val="00281AA6"/>
    <w:rsid w:val="00284E45"/>
    <w:rsid w:val="00285C1C"/>
    <w:rsid w:val="00285CB2"/>
    <w:rsid w:val="00285D9D"/>
    <w:rsid w:val="002860C6"/>
    <w:rsid w:val="00286D70"/>
    <w:rsid w:val="00287D90"/>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0D1B"/>
    <w:rsid w:val="002A2078"/>
    <w:rsid w:val="002A2153"/>
    <w:rsid w:val="002A2208"/>
    <w:rsid w:val="002A2427"/>
    <w:rsid w:val="002A2AAF"/>
    <w:rsid w:val="002A2DA8"/>
    <w:rsid w:val="002A3F0B"/>
    <w:rsid w:val="002A3FFA"/>
    <w:rsid w:val="002A421A"/>
    <w:rsid w:val="002A564E"/>
    <w:rsid w:val="002A5D95"/>
    <w:rsid w:val="002A5DB0"/>
    <w:rsid w:val="002A63F2"/>
    <w:rsid w:val="002A7007"/>
    <w:rsid w:val="002B01E2"/>
    <w:rsid w:val="002B12F1"/>
    <w:rsid w:val="002B18B8"/>
    <w:rsid w:val="002B1CE6"/>
    <w:rsid w:val="002B2899"/>
    <w:rsid w:val="002B43CA"/>
    <w:rsid w:val="002B4D3C"/>
    <w:rsid w:val="002B5016"/>
    <w:rsid w:val="002B5135"/>
    <w:rsid w:val="002B5881"/>
    <w:rsid w:val="002B5BE4"/>
    <w:rsid w:val="002B6529"/>
    <w:rsid w:val="002B6E49"/>
    <w:rsid w:val="002C05CA"/>
    <w:rsid w:val="002C1DA8"/>
    <w:rsid w:val="002C243C"/>
    <w:rsid w:val="002C296F"/>
    <w:rsid w:val="002C2972"/>
    <w:rsid w:val="002C364F"/>
    <w:rsid w:val="002C44D2"/>
    <w:rsid w:val="002C4507"/>
    <w:rsid w:val="002C4A24"/>
    <w:rsid w:val="002C662D"/>
    <w:rsid w:val="002C6DD5"/>
    <w:rsid w:val="002C7038"/>
    <w:rsid w:val="002C7783"/>
    <w:rsid w:val="002D037B"/>
    <w:rsid w:val="002D046C"/>
    <w:rsid w:val="002D15B4"/>
    <w:rsid w:val="002D185A"/>
    <w:rsid w:val="002D1D78"/>
    <w:rsid w:val="002D1F57"/>
    <w:rsid w:val="002D20D8"/>
    <w:rsid w:val="002D2A91"/>
    <w:rsid w:val="002D32FC"/>
    <w:rsid w:val="002D34FF"/>
    <w:rsid w:val="002D3628"/>
    <w:rsid w:val="002D3B16"/>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50E3"/>
    <w:rsid w:val="002E556A"/>
    <w:rsid w:val="002E7155"/>
    <w:rsid w:val="002F0C2A"/>
    <w:rsid w:val="002F1CFC"/>
    <w:rsid w:val="002F36BB"/>
    <w:rsid w:val="002F3CC1"/>
    <w:rsid w:val="002F48AA"/>
    <w:rsid w:val="002F48AC"/>
    <w:rsid w:val="002F4AC5"/>
    <w:rsid w:val="002F4F1E"/>
    <w:rsid w:val="002F5213"/>
    <w:rsid w:val="002F59F9"/>
    <w:rsid w:val="002F7B85"/>
    <w:rsid w:val="002F7BA7"/>
    <w:rsid w:val="0030183C"/>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F9C"/>
    <w:rsid w:val="003154DE"/>
    <w:rsid w:val="0031577A"/>
    <w:rsid w:val="00316501"/>
    <w:rsid w:val="0031711A"/>
    <w:rsid w:val="003172E1"/>
    <w:rsid w:val="0031770E"/>
    <w:rsid w:val="003200B3"/>
    <w:rsid w:val="003210EA"/>
    <w:rsid w:val="0032300C"/>
    <w:rsid w:val="00323CEF"/>
    <w:rsid w:val="00323D93"/>
    <w:rsid w:val="00324AF8"/>
    <w:rsid w:val="00324E43"/>
    <w:rsid w:val="003250CA"/>
    <w:rsid w:val="003257B8"/>
    <w:rsid w:val="003275B3"/>
    <w:rsid w:val="003275C9"/>
    <w:rsid w:val="003276D0"/>
    <w:rsid w:val="00327747"/>
    <w:rsid w:val="00327895"/>
    <w:rsid w:val="00327E98"/>
    <w:rsid w:val="00330680"/>
    <w:rsid w:val="00332BD5"/>
    <w:rsid w:val="00332D92"/>
    <w:rsid w:val="003331CD"/>
    <w:rsid w:val="00333EF5"/>
    <w:rsid w:val="00334FCD"/>
    <w:rsid w:val="00335731"/>
    <w:rsid w:val="00335BD2"/>
    <w:rsid w:val="00335CFC"/>
    <w:rsid w:val="00335FDD"/>
    <w:rsid w:val="00336698"/>
    <w:rsid w:val="0033708F"/>
    <w:rsid w:val="003372AA"/>
    <w:rsid w:val="00337328"/>
    <w:rsid w:val="00337D1A"/>
    <w:rsid w:val="00340410"/>
    <w:rsid w:val="00341DDB"/>
    <w:rsid w:val="003439EC"/>
    <w:rsid w:val="003447BF"/>
    <w:rsid w:val="00344B0C"/>
    <w:rsid w:val="003453AC"/>
    <w:rsid w:val="003453B7"/>
    <w:rsid w:val="003456EA"/>
    <w:rsid w:val="00346B95"/>
    <w:rsid w:val="00347301"/>
    <w:rsid w:val="003513DF"/>
    <w:rsid w:val="003517BF"/>
    <w:rsid w:val="00353563"/>
    <w:rsid w:val="003538CE"/>
    <w:rsid w:val="003539D5"/>
    <w:rsid w:val="00354518"/>
    <w:rsid w:val="003548F6"/>
    <w:rsid w:val="00354936"/>
    <w:rsid w:val="00355F34"/>
    <w:rsid w:val="00360B4A"/>
    <w:rsid w:val="0036161B"/>
    <w:rsid w:val="00362AA0"/>
    <w:rsid w:val="00363894"/>
    <w:rsid w:val="0036441D"/>
    <w:rsid w:val="003670E6"/>
    <w:rsid w:val="003673B8"/>
    <w:rsid w:val="00367488"/>
    <w:rsid w:val="003704BC"/>
    <w:rsid w:val="003705D4"/>
    <w:rsid w:val="003712A8"/>
    <w:rsid w:val="0037221C"/>
    <w:rsid w:val="00372CDD"/>
    <w:rsid w:val="00372F98"/>
    <w:rsid w:val="003730E5"/>
    <w:rsid w:val="0037345E"/>
    <w:rsid w:val="0037431E"/>
    <w:rsid w:val="0037492B"/>
    <w:rsid w:val="00376454"/>
    <w:rsid w:val="00376E6B"/>
    <w:rsid w:val="00377054"/>
    <w:rsid w:val="00377C5E"/>
    <w:rsid w:val="00380AC9"/>
    <w:rsid w:val="00380F99"/>
    <w:rsid w:val="003814D2"/>
    <w:rsid w:val="0038248B"/>
    <w:rsid w:val="00382E34"/>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1A7"/>
    <w:rsid w:val="00397485"/>
    <w:rsid w:val="00397552"/>
    <w:rsid w:val="003A0D2D"/>
    <w:rsid w:val="003A1206"/>
    <w:rsid w:val="003A157A"/>
    <w:rsid w:val="003A1CA9"/>
    <w:rsid w:val="003A22A0"/>
    <w:rsid w:val="003A238B"/>
    <w:rsid w:val="003A31B0"/>
    <w:rsid w:val="003A4916"/>
    <w:rsid w:val="003A4BF3"/>
    <w:rsid w:val="003A5AB3"/>
    <w:rsid w:val="003A616E"/>
    <w:rsid w:val="003A6EA0"/>
    <w:rsid w:val="003A6FF4"/>
    <w:rsid w:val="003A7020"/>
    <w:rsid w:val="003B0284"/>
    <w:rsid w:val="003B030C"/>
    <w:rsid w:val="003B0768"/>
    <w:rsid w:val="003B12E1"/>
    <w:rsid w:val="003B12F5"/>
    <w:rsid w:val="003B155E"/>
    <w:rsid w:val="003B2025"/>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CB8"/>
    <w:rsid w:val="003C5EE4"/>
    <w:rsid w:val="003C7426"/>
    <w:rsid w:val="003C78AD"/>
    <w:rsid w:val="003C7AC5"/>
    <w:rsid w:val="003D06B5"/>
    <w:rsid w:val="003D0FAC"/>
    <w:rsid w:val="003D24E4"/>
    <w:rsid w:val="003D3562"/>
    <w:rsid w:val="003D3921"/>
    <w:rsid w:val="003D427E"/>
    <w:rsid w:val="003D5694"/>
    <w:rsid w:val="003D57CB"/>
    <w:rsid w:val="003D5F94"/>
    <w:rsid w:val="003D692F"/>
    <w:rsid w:val="003D6C0E"/>
    <w:rsid w:val="003D77DF"/>
    <w:rsid w:val="003D7BF1"/>
    <w:rsid w:val="003D7CB5"/>
    <w:rsid w:val="003D7FC8"/>
    <w:rsid w:val="003E079B"/>
    <w:rsid w:val="003E104B"/>
    <w:rsid w:val="003E1132"/>
    <w:rsid w:val="003E13BA"/>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3C2"/>
    <w:rsid w:val="003F698E"/>
    <w:rsid w:val="003F7389"/>
    <w:rsid w:val="00400481"/>
    <w:rsid w:val="00400E6A"/>
    <w:rsid w:val="00402B19"/>
    <w:rsid w:val="00404624"/>
    <w:rsid w:val="00404B70"/>
    <w:rsid w:val="00405CED"/>
    <w:rsid w:val="00405ED8"/>
    <w:rsid w:val="004060A3"/>
    <w:rsid w:val="00406610"/>
    <w:rsid w:val="004066C6"/>
    <w:rsid w:val="00406D84"/>
    <w:rsid w:val="004103AB"/>
    <w:rsid w:val="00410A29"/>
    <w:rsid w:val="00410BB9"/>
    <w:rsid w:val="00411996"/>
    <w:rsid w:val="00411CDC"/>
    <w:rsid w:val="00412DC6"/>
    <w:rsid w:val="00413830"/>
    <w:rsid w:val="00413CB8"/>
    <w:rsid w:val="00413FEB"/>
    <w:rsid w:val="00414A75"/>
    <w:rsid w:val="0041517A"/>
    <w:rsid w:val="00417894"/>
    <w:rsid w:val="00417AE1"/>
    <w:rsid w:val="0042005F"/>
    <w:rsid w:val="00420A69"/>
    <w:rsid w:val="004210D1"/>
    <w:rsid w:val="00421609"/>
    <w:rsid w:val="00421618"/>
    <w:rsid w:val="00422C17"/>
    <w:rsid w:val="00425890"/>
    <w:rsid w:val="00425B13"/>
    <w:rsid w:val="00425DD1"/>
    <w:rsid w:val="0042623C"/>
    <w:rsid w:val="004267EC"/>
    <w:rsid w:val="00426915"/>
    <w:rsid w:val="00426AFE"/>
    <w:rsid w:val="00427859"/>
    <w:rsid w:val="0042794B"/>
    <w:rsid w:val="00427FCD"/>
    <w:rsid w:val="0043102F"/>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74EB"/>
    <w:rsid w:val="00437FAC"/>
    <w:rsid w:val="00440142"/>
    <w:rsid w:val="004408FF"/>
    <w:rsid w:val="00440B29"/>
    <w:rsid w:val="00440EC4"/>
    <w:rsid w:val="00441522"/>
    <w:rsid w:val="004419A1"/>
    <w:rsid w:val="00441A97"/>
    <w:rsid w:val="00441CBC"/>
    <w:rsid w:val="00441D19"/>
    <w:rsid w:val="00441EA6"/>
    <w:rsid w:val="004438E7"/>
    <w:rsid w:val="004439A5"/>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068"/>
    <w:rsid w:val="0045620D"/>
    <w:rsid w:val="004563BF"/>
    <w:rsid w:val="00456A3C"/>
    <w:rsid w:val="004577FB"/>
    <w:rsid w:val="00460F4C"/>
    <w:rsid w:val="00461CDA"/>
    <w:rsid w:val="00461D9C"/>
    <w:rsid w:val="00461E1E"/>
    <w:rsid w:val="00462BD9"/>
    <w:rsid w:val="00463295"/>
    <w:rsid w:val="00463340"/>
    <w:rsid w:val="00463F84"/>
    <w:rsid w:val="00464298"/>
    <w:rsid w:val="00464654"/>
    <w:rsid w:val="004650B1"/>
    <w:rsid w:val="00465860"/>
    <w:rsid w:val="004661C7"/>
    <w:rsid w:val="004661E3"/>
    <w:rsid w:val="00467023"/>
    <w:rsid w:val="004673B9"/>
    <w:rsid w:val="0046758A"/>
    <w:rsid w:val="00470699"/>
    <w:rsid w:val="0047223E"/>
    <w:rsid w:val="00472462"/>
    <w:rsid w:val="0047256B"/>
    <w:rsid w:val="00472EA5"/>
    <w:rsid w:val="00474213"/>
    <w:rsid w:val="004742E3"/>
    <w:rsid w:val="004748B0"/>
    <w:rsid w:val="00474F95"/>
    <w:rsid w:val="004752F0"/>
    <w:rsid w:val="00475809"/>
    <w:rsid w:val="004779CA"/>
    <w:rsid w:val="00480105"/>
    <w:rsid w:val="00480D01"/>
    <w:rsid w:val="004814FE"/>
    <w:rsid w:val="00482D97"/>
    <w:rsid w:val="004841A4"/>
    <w:rsid w:val="004843CF"/>
    <w:rsid w:val="00484890"/>
    <w:rsid w:val="00484D5F"/>
    <w:rsid w:val="004859B1"/>
    <w:rsid w:val="00485C5C"/>
    <w:rsid w:val="00486766"/>
    <w:rsid w:val="00487AA4"/>
    <w:rsid w:val="00487DEE"/>
    <w:rsid w:val="00490A89"/>
    <w:rsid w:val="00492103"/>
    <w:rsid w:val="00492A36"/>
    <w:rsid w:val="004940D8"/>
    <w:rsid w:val="00494697"/>
    <w:rsid w:val="00494E61"/>
    <w:rsid w:val="00495B7E"/>
    <w:rsid w:val="00495CBA"/>
    <w:rsid w:val="00495DBB"/>
    <w:rsid w:val="00496126"/>
    <w:rsid w:val="00496877"/>
    <w:rsid w:val="004A023A"/>
    <w:rsid w:val="004A0C2D"/>
    <w:rsid w:val="004A142B"/>
    <w:rsid w:val="004A2863"/>
    <w:rsid w:val="004A2FE3"/>
    <w:rsid w:val="004A362C"/>
    <w:rsid w:val="004A3B30"/>
    <w:rsid w:val="004A3C44"/>
    <w:rsid w:val="004A67D7"/>
    <w:rsid w:val="004A6A34"/>
    <w:rsid w:val="004A78E9"/>
    <w:rsid w:val="004A7E98"/>
    <w:rsid w:val="004B0197"/>
    <w:rsid w:val="004B07C3"/>
    <w:rsid w:val="004B09C6"/>
    <w:rsid w:val="004B2233"/>
    <w:rsid w:val="004B2775"/>
    <w:rsid w:val="004B2F5D"/>
    <w:rsid w:val="004B31F9"/>
    <w:rsid w:val="004B3759"/>
    <w:rsid w:val="004B4033"/>
    <w:rsid w:val="004B486A"/>
    <w:rsid w:val="004B58F5"/>
    <w:rsid w:val="004B64AF"/>
    <w:rsid w:val="004B691A"/>
    <w:rsid w:val="004B6DF9"/>
    <w:rsid w:val="004B787F"/>
    <w:rsid w:val="004B7898"/>
    <w:rsid w:val="004B7CFB"/>
    <w:rsid w:val="004C0025"/>
    <w:rsid w:val="004C096A"/>
    <w:rsid w:val="004C0D82"/>
    <w:rsid w:val="004C15BD"/>
    <w:rsid w:val="004C1798"/>
    <w:rsid w:val="004C1BCB"/>
    <w:rsid w:val="004C3EB7"/>
    <w:rsid w:val="004C41CE"/>
    <w:rsid w:val="004C443E"/>
    <w:rsid w:val="004C485E"/>
    <w:rsid w:val="004C5A4B"/>
    <w:rsid w:val="004C5B41"/>
    <w:rsid w:val="004C5B91"/>
    <w:rsid w:val="004C6AA1"/>
    <w:rsid w:val="004C6D3B"/>
    <w:rsid w:val="004C7285"/>
    <w:rsid w:val="004D12A5"/>
    <w:rsid w:val="004D1C44"/>
    <w:rsid w:val="004D22A8"/>
    <w:rsid w:val="004D26A6"/>
    <w:rsid w:val="004D278C"/>
    <w:rsid w:val="004D286B"/>
    <w:rsid w:val="004D52BE"/>
    <w:rsid w:val="004D5F57"/>
    <w:rsid w:val="004D6094"/>
    <w:rsid w:val="004D753B"/>
    <w:rsid w:val="004D7EB9"/>
    <w:rsid w:val="004E130F"/>
    <w:rsid w:val="004E277C"/>
    <w:rsid w:val="004E3AEB"/>
    <w:rsid w:val="004E4538"/>
    <w:rsid w:val="004E5730"/>
    <w:rsid w:val="004E66C9"/>
    <w:rsid w:val="004E7146"/>
    <w:rsid w:val="004E76CD"/>
    <w:rsid w:val="004E77B6"/>
    <w:rsid w:val="004F087B"/>
    <w:rsid w:val="004F08D6"/>
    <w:rsid w:val="004F3524"/>
    <w:rsid w:val="004F36AB"/>
    <w:rsid w:val="004F47A8"/>
    <w:rsid w:val="004F50BC"/>
    <w:rsid w:val="004F5278"/>
    <w:rsid w:val="004F6792"/>
    <w:rsid w:val="004F6B2D"/>
    <w:rsid w:val="004F726A"/>
    <w:rsid w:val="004F78CE"/>
    <w:rsid w:val="00502165"/>
    <w:rsid w:val="0050287F"/>
    <w:rsid w:val="005038C5"/>
    <w:rsid w:val="00503E88"/>
    <w:rsid w:val="00505669"/>
    <w:rsid w:val="00505C66"/>
    <w:rsid w:val="005076C6"/>
    <w:rsid w:val="00507DB0"/>
    <w:rsid w:val="00510353"/>
    <w:rsid w:val="005108DF"/>
    <w:rsid w:val="00510ABF"/>
    <w:rsid w:val="0051210D"/>
    <w:rsid w:val="005129D7"/>
    <w:rsid w:val="00512A10"/>
    <w:rsid w:val="00513345"/>
    <w:rsid w:val="0051428E"/>
    <w:rsid w:val="00514C00"/>
    <w:rsid w:val="0051575E"/>
    <w:rsid w:val="00516023"/>
    <w:rsid w:val="005207CB"/>
    <w:rsid w:val="00520A52"/>
    <w:rsid w:val="005212AA"/>
    <w:rsid w:val="005212DF"/>
    <w:rsid w:val="005215CB"/>
    <w:rsid w:val="00521B6B"/>
    <w:rsid w:val="005225BE"/>
    <w:rsid w:val="00522791"/>
    <w:rsid w:val="005233CF"/>
    <w:rsid w:val="00523559"/>
    <w:rsid w:val="00523C97"/>
    <w:rsid w:val="005258B1"/>
    <w:rsid w:val="00527CA1"/>
    <w:rsid w:val="00530470"/>
    <w:rsid w:val="0053060F"/>
    <w:rsid w:val="00530959"/>
    <w:rsid w:val="00530F7A"/>
    <w:rsid w:val="00531335"/>
    <w:rsid w:val="005317B8"/>
    <w:rsid w:val="00532530"/>
    <w:rsid w:val="00532678"/>
    <w:rsid w:val="00532796"/>
    <w:rsid w:val="00534FD6"/>
    <w:rsid w:val="00535273"/>
    <w:rsid w:val="00536068"/>
    <w:rsid w:val="00537577"/>
    <w:rsid w:val="0053797B"/>
    <w:rsid w:val="00537F86"/>
    <w:rsid w:val="00540261"/>
    <w:rsid w:val="005404C5"/>
    <w:rsid w:val="00541DDC"/>
    <w:rsid w:val="005435FD"/>
    <w:rsid w:val="00544E08"/>
    <w:rsid w:val="0054574F"/>
    <w:rsid w:val="00545999"/>
    <w:rsid w:val="0054704E"/>
    <w:rsid w:val="0055043D"/>
    <w:rsid w:val="00550692"/>
    <w:rsid w:val="005508DB"/>
    <w:rsid w:val="00550970"/>
    <w:rsid w:val="00550B76"/>
    <w:rsid w:val="00550E03"/>
    <w:rsid w:val="00551123"/>
    <w:rsid w:val="00551492"/>
    <w:rsid w:val="005515D7"/>
    <w:rsid w:val="00551D52"/>
    <w:rsid w:val="005525F3"/>
    <w:rsid w:val="00552812"/>
    <w:rsid w:val="00552A81"/>
    <w:rsid w:val="00552C0C"/>
    <w:rsid w:val="0055399F"/>
    <w:rsid w:val="00553E3D"/>
    <w:rsid w:val="005540F3"/>
    <w:rsid w:val="005541A2"/>
    <w:rsid w:val="00554926"/>
    <w:rsid w:val="00555A6F"/>
    <w:rsid w:val="0055661F"/>
    <w:rsid w:val="00556897"/>
    <w:rsid w:val="0055796F"/>
    <w:rsid w:val="005606F1"/>
    <w:rsid w:val="00560818"/>
    <w:rsid w:val="00560AC2"/>
    <w:rsid w:val="00560ED1"/>
    <w:rsid w:val="0056246A"/>
    <w:rsid w:val="00562D9E"/>
    <w:rsid w:val="00562F3F"/>
    <w:rsid w:val="00563A17"/>
    <w:rsid w:val="00563BAB"/>
    <w:rsid w:val="005642BB"/>
    <w:rsid w:val="0056430D"/>
    <w:rsid w:val="00564CDE"/>
    <w:rsid w:val="00565140"/>
    <w:rsid w:val="00565D70"/>
    <w:rsid w:val="00566160"/>
    <w:rsid w:val="005666BC"/>
    <w:rsid w:val="005676C4"/>
    <w:rsid w:val="00567A36"/>
    <w:rsid w:val="00567B6C"/>
    <w:rsid w:val="00567EE7"/>
    <w:rsid w:val="00570A08"/>
    <w:rsid w:val="00570BBF"/>
    <w:rsid w:val="00571094"/>
    <w:rsid w:val="00571437"/>
    <w:rsid w:val="00571945"/>
    <w:rsid w:val="00572B4B"/>
    <w:rsid w:val="00572D0D"/>
    <w:rsid w:val="00573BFD"/>
    <w:rsid w:val="00573C89"/>
    <w:rsid w:val="0057441F"/>
    <w:rsid w:val="00574F36"/>
    <w:rsid w:val="0057534A"/>
    <w:rsid w:val="00575765"/>
    <w:rsid w:val="00575D63"/>
    <w:rsid w:val="00576B28"/>
    <w:rsid w:val="00577209"/>
    <w:rsid w:val="0058006A"/>
    <w:rsid w:val="005802C4"/>
    <w:rsid w:val="00580BF4"/>
    <w:rsid w:val="00580F44"/>
    <w:rsid w:val="005819DF"/>
    <w:rsid w:val="00581E43"/>
    <w:rsid w:val="00582FC4"/>
    <w:rsid w:val="0058351A"/>
    <w:rsid w:val="0058593C"/>
    <w:rsid w:val="00585AB5"/>
    <w:rsid w:val="005868BF"/>
    <w:rsid w:val="00586EF8"/>
    <w:rsid w:val="0058737F"/>
    <w:rsid w:val="005877F8"/>
    <w:rsid w:val="005901DD"/>
    <w:rsid w:val="00591322"/>
    <w:rsid w:val="005917D3"/>
    <w:rsid w:val="005918E8"/>
    <w:rsid w:val="00591AE2"/>
    <w:rsid w:val="00591B98"/>
    <w:rsid w:val="00591E24"/>
    <w:rsid w:val="00591FD1"/>
    <w:rsid w:val="005922A3"/>
    <w:rsid w:val="00593200"/>
    <w:rsid w:val="005933B6"/>
    <w:rsid w:val="0059434F"/>
    <w:rsid w:val="00594B8F"/>
    <w:rsid w:val="005955F4"/>
    <w:rsid w:val="005962CB"/>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944"/>
    <w:rsid w:val="005A3A67"/>
    <w:rsid w:val="005A3C1F"/>
    <w:rsid w:val="005A473D"/>
    <w:rsid w:val="005A54E1"/>
    <w:rsid w:val="005A58E1"/>
    <w:rsid w:val="005A5BE6"/>
    <w:rsid w:val="005A686F"/>
    <w:rsid w:val="005A7B11"/>
    <w:rsid w:val="005B02C8"/>
    <w:rsid w:val="005B141F"/>
    <w:rsid w:val="005B1743"/>
    <w:rsid w:val="005B186A"/>
    <w:rsid w:val="005B1C44"/>
    <w:rsid w:val="005B2A43"/>
    <w:rsid w:val="005B3F35"/>
    <w:rsid w:val="005B46F9"/>
    <w:rsid w:val="005B4853"/>
    <w:rsid w:val="005B4FD5"/>
    <w:rsid w:val="005B5057"/>
    <w:rsid w:val="005B51F9"/>
    <w:rsid w:val="005B7D81"/>
    <w:rsid w:val="005C0453"/>
    <w:rsid w:val="005C0A38"/>
    <w:rsid w:val="005C1667"/>
    <w:rsid w:val="005C223C"/>
    <w:rsid w:val="005C2A65"/>
    <w:rsid w:val="005C3B53"/>
    <w:rsid w:val="005C3EBF"/>
    <w:rsid w:val="005C4288"/>
    <w:rsid w:val="005C43D6"/>
    <w:rsid w:val="005C4A27"/>
    <w:rsid w:val="005C4AA7"/>
    <w:rsid w:val="005C4BDB"/>
    <w:rsid w:val="005C54EC"/>
    <w:rsid w:val="005C5A7A"/>
    <w:rsid w:val="005C6975"/>
    <w:rsid w:val="005C79E0"/>
    <w:rsid w:val="005D23D9"/>
    <w:rsid w:val="005D27F2"/>
    <w:rsid w:val="005D2F1F"/>
    <w:rsid w:val="005D304D"/>
    <w:rsid w:val="005D31AB"/>
    <w:rsid w:val="005D3783"/>
    <w:rsid w:val="005D3809"/>
    <w:rsid w:val="005D41F5"/>
    <w:rsid w:val="005D4C08"/>
    <w:rsid w:val="005D59EF"/>
    <w:rsid w:val="005D7CEF"/>
    <w:rsid w:val="005D7E2E"/>
    <w:rsid w:val="005E0319"/>
    <w:rsid w:val="005E0C36"/>
    <w:rsid w:val="005E1353"/>
    <w:rsid w:val="005E1ABD"/>
    <w:rsid w:val="005E1C06"/>
    <w:rsid w:val="005E32F1"/>
    <w:rsid w:val="005E37E2"/>
    <w:rsid w:val="005E3B99"/>
    <w:rsid w:val="005E5036"/>
    <w:rsid w:val="005E50FA"/>
    <w:rsid w:val="005E57C8"/>
    <w:rsid w:val="005E5937"/>
    <w:rsid w:val="005E77EC"/>
    <w:rsid w:val="005F1885"/>
    <w:rsid w:val="005F2F25"/>
    <w:rsid w:val="005F3361"/>
    <w:rsid w:val="005F397E"/>
    <w:rsid w:val="005F42ED"/>
    <w:rsid w:val="005F4439"/>
    <w:rsid w:val="005F522A"/>
    <w:rsid w:val="005F6EEB"/>
    <w:rsid w:val="005F707C"/>
    <w:rsid w:val="005F76A1"/>
    <w:rsid w:val="005F77FD"/>
    <w:rsid w:val="005F79B1"/>
    <w:rsid w:val="005F7C8D"/>
    <w:rsid w:val="0060289E"/>
    <w:rsid w:val="0060404B"/>
    <w:rsid w:val="00604DCF"/>
    <w:rsid w:val="00606725"/>
    <w:rsid w:val="0060689B"/>
    <w:rsid w:val="00607354"/>
    <w:rsid w:val="006073AC"/>
    <w:rsid w:val="00607BA1"/>
    <w:rsid w:val="00607CCE"/>
    <w:rsid w:val="0061010C"/>
    <w:rsid w:val="00610EC5"/>
    <w:rsid w:val="00611095"/>
    <w:rsid w:val="006115ED"/>
    <w:rsid w:val="00611D3E"/>
    <w:rsid w:val="006129B5"/>
    <w:rsid w:val="00616005"/>
    <w:rsid w:val="006171F2"/>
    <w:rsid w:val="0061769B"/>
    <w:rsid w:val="00617B4C"/>
    <w:rsid w:val="0062044E"/>
    <w:rsid w:val="006204A3"/>
    <w:rsid w:val="006208FC"/>
    <w:rsid w:val="00623088"/>
    <w:rsid w:val="00623524"/>
    <w:rsid w:val="00623739"/>
    <w:rsid w:val="00623FFA"/>
    <w:rsid w:val="00624CCB"/>
    <w:rsid w:val="0062511A"/>
    <w:rsid w:val="006256B2"/>
    <w:rsid w:val="00625D86"/>
    <w:rsid w:val="0062612A"/>
    <w:rsid w:val="0062699C"/>
    <w:rsid w:val="00627615"/>
    <w:rsid w:val="006278E0"/>
    <w:rsid w:val="00627B82"/>
    <w:rsid w:val="00630A88"/>
    <w:rsid w:val="00630EA1"/>
    <w:rsid w:val="0063117E"/>
    <w:rsid w:val="00631290"/>
    <w:rsid w:val="006320CB"/>
    <w:rsid w:val="00632470"/>
    <w:rsid w:val="006329B9"/>
    <w:rsid w:val="00632AFC"/>
    <w:rsid w:val="00632CE5"/>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326C"/>
    <w:rsid w:val="00653556"/>
    <w:rsid w:val="00654495"/>
    <w:rsid w:val="00654BCD"/>
    <w:rsid w:val="00654FCF"/>
    <w:rsid w:val="006551F0"/>
    <w:rsid w:val="006561E0"/>
    <w:rsid w:val="00656294"/>
    <w:rsid w:val="006568EC"/>
    <w:rsid w:val="006570AD"/>
    <w:rsid w:val="00657B8B"/>
    <w:rsid w:val="00660640"/>
    <w:rsid w:val="00660660"/>
    <w:rsid w:val="006606B7"/>
    <w:rsid w:val="0066104F"/>
    <w:rsid w:val="00661A49"/>
    <w:rsid w:val="00661EC3"/>
    <w:rsid w:val="00661FD9"/>
    <w:rsid w:val="006639D2"/>
    <w:rsid w:val="00664009"/>
    <w:rsid w:val="006643FA"/>
    <w:rsid w:val="006657CE"/>
    <w:rsid w:val="00670650"/>
    <w:rsid w:val="00670AB2"/>
    <w:rsid w:val="00670BF6"/>
    <w:rsid w:val="00670CC8"/>
    <w:rsid w:val="0067145D"/>
    <w:rsid w:val="00671BAD"/>
    <w:rsid w:val="00672FCF"/>
    <w:rsid w:val="00673303"/>
    <w:rsid w:val="00673C8B"/>
    <w:rsid w:val="0067471C"/>
    <w:rsid w:val="00674A33"/>
    <w:rsid w:val="00674DF7"/>
    <w:rsid w:val="006754D0"/>
    <w:rsid w:val="006764A1"/>
    <w:rsid w:val="006777B0"/>
    <w:rsid w:val="006778F7"/>
    <w:rsid w:val="00677917"/>
    <w:rsid w:val="0067795A"/>
    <w:rsid w:val="0068028B"/>
    <w:rsid w:val="006802D8"/>
    <w:rsid w:val="00680874"/>
    <w:rsid w:val="006812D6"/>
    <w:rsid w:val="00682257"/>
    <w:rsid w:val="00682704"/>
    <w:rsid w:val="00682F96"/>
    <w:rsid w:val="00683258"/>
    <w:rsid w:val="006843E4"/>
    <w:rsid w:val="006844FF"/>
    <w:rsid w:val="00684EAF"/>
    <w:rsid w:val="006867B2"/>
    <w:rsid w:val="00687798"/>
    <w:rsid w:val="00687AA3"/>
    <w:rsid w:val="00687ED7"/>
    <w:rsid w:val="00692355"/>
    <w:rsid w:val="006928A7"/>
    <w:rsid w:val="00692FF4"/>
    <w:rsid w:val="006933AB"/>
    <w:rsid w:val="00693B5D"/>
    <w:rsid w:val="00693E1F"/>
    <w:rsid w:val="00694336"/>
    <w:rsid w:val="00695182"/>
    <w:rsid w:val="006956DB"/>
    <w:rsid w:val="00695E62"/>
    <w:rsid w:val="00696044"/>
    <w:rsid w:val="00696CCD"/>
    <w:rsid w:val="006A098A"/>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64"/>
    <w:rsid w:val="006B1E24"/>
    <w:rsid w:val="006B1F50"/>
    <w:rsid w:val="006B2BA2"/>
    <w:rsid w:val="006B5DCE"/>
    <w:rsid w:val="006B633A"/>
    <w:rsid w:val="006B6C1C"/>
    <w:rsid w:val="006B6FA0"/>
    <w:rsid w:val="006B705D"/>
    <w:rsid w:val="006B79DF"/>
    <w:rsid w:val="006C0AEC"/>
    <w:rsid w:val="006C0D33"/>
    <w:rsid w:val="006C0FA6"/>
    <w:rsid w:val="006C14A8"/>
    <w:rsid w:val="006C348B"/>
    <w:rsid w:val="006C5839"/>
    <w:rsid w:val="006C5C0F"/>
    <w:rsid w:val="006C5FAA"/>
    <w:rsid w:val="006C63BD"/>
    <w:rsid w:val="006C72FE"/>
    <w:rsid w:val="006C770D"/>
    <w:rsid w:val="006D267D"/>
    <w:rsid w:val="006D2BDC"/>
    <w:rsid w:val="006D2F9F"/>
    <w:rsid w:val="006D3D16"/>
    <w:rsid w:val="006D3D4C"/>
    <w:rsid w:val="006D4A2F"/>
    <w:rsid w:val="006D4D08"/>
    <w:rsid w:val="006D57CF"/>
    <w:rsid w:val="006D585E"/>
    <w:rsid w:val="006D6545"/>
    <w:rsid w:val="006D6805"/>
    <w:rsid w:val="006D68B9"/>
    <w:rsid w:val="006D6F56"/>
    <w:rsid w:val="006D7E84"/>
    <w:rsid w:val="006E09A9"/>
    <w:rsid w:val="006E0C43"/>
    <w:rsid w:val="006E1A8E"/>
    <w:rsid w:val="006E31B2"/>
    <w:rsid w:val="006E335D"/>
    <w:rsid w:val="006E4C5B"/>
    <w:rsid w:val="006E5AF1"/>
    <w:rsid w:val="006E5FAC"/>
    <w:rsid w:val="006E672C"/>
    <w:rsid w:val="006E71B4"/>
    <w:rsid w:val="006F19B5"/>
    <w:rsid w:val="006F1AD4"/>
    <w:rsid w:val="006F1DCB"/>
    <w:rsid w:val="006F29BA"/>
    <w:rsid w:val="006F2AC1"/>
    <w:rsid w:val="006F2B22"/>
    <w:rsid w:val="006F2DCB"/>
    <w:rsid w:val="006F4BA1"/>
    <w:rsid w:val="006F6435"/>
    <w:rsid w:val="006F71DC"/>
    <w:rsid w:val="006F7497"/>
    <w:rsid w:val="00700AED"/>
    <w:rsid w:val="00700FAB"/>
    <w:rsid w:val="00700FBD"/>
    <w:rsid w:val="007014C1"/>
    <w:rsid w:val="007014D0"/>
    <w:rsid w:val="007015F7"/>
    <w:rsid w:val="00701A83"/>
    <w:rsid w:val="00702A54"/>
    <w:rsid w:val="007033C6"/>
    <w:rsid w:val="007046E9"/>
    <w:rsid w:val="007047A8"/>
    <w:rsid w:val="007049FC"/>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63B2"/>
    <w:rsid w:val="007202E6"/>
    <w:rsid w:val="00721369"/>
    <w:rsid w:val="007213C6"/>
    <w:rsid w:val="0072186C"/>
    <w:rsid w:val="00721C57"/>
    <w:rsid w:val="0072229A"/>
    <w:rsid w:val="00722583"/>
    <w:rsid w:val="00722943"/>
    <w:rsid w:val="00722C41"/>
    <w:rsid w:val="00722F42"/>
    <w:rsid w:val="007234BC"/>
    <w:rsid w:val="0072361D"/>
    <w:rsid w:val="00723AE6"/>
    <w:rsid w:val="00723CE5"/>
    <w:rsid w:val="00724048"/>
    <w:rsid w:val="007243B3"/>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7DCF"/>
    <w:rsid w:val="00741323"/>
    <w:rsid w:val="007419A1"/>
    <w:rsid w:val="00742441"/>
    <w:rsid w:val="0074303D"/>
    <w:rsid w:val="00743989"/>
    <w:rsid w:val="00743A46"/>
    <w:rsid w:val="0074486C"/>
    <w:rsid w:val="00745550"/>
    <w:rsid w:val="00746D34"/>
    <w:rsid w:val="00746EB4"/>
    <w:rsid w:val="007478E4"/>
    <w:rsid w:val="00750C90"/>
    <w:rsid w:val="00750ECF"/>
    <w:rsid w:val="00750F9D"/>
    <w:rsid w:val="007514B1"/>
    <w:rsid w:val="00751784"/>
    <w:rsid w:val="007521DE"/>
    <w:rsid w:val="00752A6F"/>
    <w:rsid w:val="0075441B"/>
    <w:rsid w:val="0075664F"/>
    <w:rsid w:val="00757361"/>
    <w:rsid w:val="00761627"/>
    <w:rsid w:val="00761C59"/>
    <w:rsid w:val="00762F64"/>
    <w:rsid w:val="00763967"/>
    <w:rsid w:val="0076439F"/>
    <w:rsid w:val="007645E6"/>
    <w:rsid w:val="00764DE0"/>
    <w:rsid w:val="00765AEA"/>
    <w:rsid w:val="00766186"/>
    <w:rsid w:val="00767AE4"/>
    <w:rsid w:val="00767DA2"/>
    <w:rsid w:val="00770BCA"/>
    <w:rsid w:val="007721EB"/>
    <w:rsid w:val="0077270C"/>
    <w:rsid w:val="00772940"/>
    <w:rsid w:val="007731F9"/>
    <w:rsid w:val="00773342"/>
    <w:rsid w:val="007734B2"/>
    <w:rsid w:val="0077359E"/>
    <w:rsid w:val="0077395B"/>
    <w:rsid w:val="00773C81"/>
    <w:rsid w:val="00774D7C"/>
    <w:rsid w:val="00775CAE"/>
    <w:rsid w:val="007774E4"/>
    <w:rsid w:val="00780F75"/>
    <w:rsid w:val="0078213C"/>
    <w:rsid w:val="00782EC5"/>
    <w:rsid w:val="007830FF"/>
    <w:rsid w:val="007832E9"/>
    <w:rsid w:val="0078345D"/>
    <w:rsid w:val="00785790"/>
    <w:rsid w:val="00785913"/>
    <w:rsid w:val="00786520"/>
    <w:rsid w:val="00791A1F"/>
    <w:rsid w:val="00791C48"/>
    <w:rsid w:val="00793075"/>
    <w:rsid w:val="00794093"/>
    <w:rsid w:val="007945B4"/>
    <w:rsid w:val="007958B9"/>
    <w:rsid w:val="00795CA8"/>
    <w:rsid w:val="00795FC3"/>
    <w:rsid w:val="007A1675"/>
    <w:rsid w:val="007A1AFC"/>
    <w:rsid w:val="007A1B56"/>
    <w:rsid w:val="007A1C10"/>
    <w:rsid w:val="007A2423"/>
    <w:rsid w:val="007A2B32"/>
    <w:rsid w:val="007A34DF"/>
    <w:rsid w:val="007A588A"/>
    <w:rsid w:val="007A59E0"/>
    <w:rsid w:val="007A5DEE"/>
    <w:rsid w:val="007A6EB4"/>
    <w:rsid w:val="007A7E14"/>
    <w:rsid w:val="007B0DB0"/>
    <w:rsid w:val="007B14F3"/>
    <w:rsid w:val="007B15CB"/>
    <w:rsid w:val="007B17F7"/>
    <w:rsid w:val="007B2ABF"/>
    <w:rsid w:val="007B30C9"/>
    <w:rsid w:val="007B448A"/>
    <w:rsid w:val="007B4695"/>
    <w:rsid w:val="007B4862"/>
    <w:rsid w:val="007B4BE4"/>
    <w:rsid w:val="007B54FD"/>
    <w:rsid w:val="007B719E"/>
    <w:rsid w:val="007B7A90"/>
    <w:rsid w:val="007C32E0"/>
    <w:rsid w:val="007C54A3"/>
    <w:rsid w:val="007C60C1"/>
    <w:rsid w:val="007D1F80"/>
    <w:rsid w:val="007D1FB0"/>
    <w:rsid w:val="007D2B27"/>
    <w:rsid w:val="007D3717"/>
    <w:rsid w:val="007D4261"/>
    <w:rsid w:val="007D46BA"/>
    <w:rsid w:val="007D5010"/>
    <w:rsid w:val="007D537C"/>
    <w:rsid w:val="007D6102"/>
    <w:rsid w:val="007D6BE3"/>
    <w:rsid w:val="007D7AD5"/>
    <w:rsid w:val="007D7CD0"/>
    <w:rsid w:val="007D7E3A"/>
    <w:rsid w:val="007E0ABF"/>
    <w:rsid w:val="007E0DED"/>
    <w:rsid w:val="007E13EB"/>
    <w:rsid w:val="007E195E"/>
    <w:rsid w:val="007E2008"/>
    <w:rsid w:val="007E2B7E"/>
    <w:rsid w:val="007E3074"/>
    <w:rsid w:val="007E4A70"/>
    <w:rsid w:val="007E5894"/>
    <w:rsid w:val="007E645B"/>
    <w:rsid w:val="007E7672"/>
    <w:rsid w:val="007F039D"/>
    <w:rsid w:val="007F1875"/>
    <w:rsid w:val="007F18C4"/>
    <w:rsid w:val="007F3D7D"/>
    <w:rsid w:val="007F5CF7"/>
    <w:rsid w:val="007F6C54"/>
    <w:rsid w:val="007F7017"/>
    <w:rsid w:val="007F70D9"/>
    <w:rsid w:val="007F712D"/>
    <w:rsid w:val="00800195"/>
    <w:rsid w:val="00801A37"/>
    <w:rsid w:val="008043A3"/>
    <w:rsid w:val="00804B2A"/>
    <w:rsid w:val="00804F5F"/>
    <w:rsid w:val="00804FAA"/>
    <w:rsid w:val="008058C3"/>
    <w:rsid w:val="00805D62"/>
    <w:rsid w:val="00806A08"/>
    <w:rsid w:val="00806BD9"/>
    <w:rsid w:val="00806BE7"/>
    <w:rsid w:val="00810754"/>
    <w:rsid w:val="00810E5C"/>
    <w:rsid w:val="00811EBD"/>
    <w:rsid w:val="00812745"/>
    <w:rsid w:val="008135EC"/>
    <w:rsid w:val="008135F1"/>
    <w:rsid w:val="00814026"/>
    <w:rsid w:val="0081428A"/>
    <w:rsid w:val="0081437F"/>
    <w:rsid w:val="00815640"/>
    <w:rsid w:val="00815C8B"/>
    <w:rsid w:val="008161F5"/>
    <w:rsid w:val="008173A7"/>
    <w:rsid w:val="00817B12"/>
    <w:rsid w:val="00817C2C"/>
    <w:rsid w:val="00817C3E"/>
    <w:rsid w:val="00817D81"/>
    <w:rsid w:val="00820578"/>
    <w:rsid w:val="00820930"/>
    <w:rsid w:val="00820B1F"/>
    <w:rsid w:val="00821A87"/>
    <w:rsid w:val="00821E1C"/>
    <w:rsid w:val="00821EC4"/>
    <w:rsid w:val="008226B6"/>
    <w:rsid w:val="00823398"/>
    <w:rsid w:val="0082380D"/>
    <w:rsid w:val="00823992"/>
    <w:rsid w:val="00825C78"/>
    <w:rsid w:val="00825D3C"/>
    <w:rsid w:val="00826F1F"/>
    <w:rsid w:val="00827065"/>
    <w:rsid w:val="00827EAD"/>
    <w:rsid w:val="0083074A"/>
    <w:rsid w:val="008313DA"/>
    <w:rsid w:val="00831A8B"/>
    <w:rsid w:val="00832E7E"/>
    <w:rsid w:val="00834014"/>
    <w:rsid w:val="0083468B"/>
    <w:rsid w:val="008349E6"/>
    <w:rsid w:val="008355E0"/>
    <w:rsid w:val="00836D9B"/>
    <w:rsid w:val="00836DC4"/>
    <w:rsid w:val="00837705"/>
    <w:rsid w:val="0084013F"/>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50544"/>
    <w:rsid w:val="00851CDF"/>
    <w:rsid w:val="00851F33"/>
    <w:rsid w:val="00851F89"/>
    <w:rsid w:val="00853A37"/>
    <w:rsid w:val="00853D14"/>
    <w:rsid w:val="00853EB3"/>
    <w:rsid w:val="00854656"/>
    <w:rsid w:val="00854AAB"/>
    <w:rsid w:val="00854CA5"/>
    <w:rsid w:val="00856017"/>
    <w:rsid w:val="00856280"/>
    <w:rsid w:val="00857551"/>
    <w:rsid w:val="00857BB1"/>
    <w:rsid w:val="00862591"/>
    <w:rsid w:val="00863D5B"/>
    <w:rsid w:val="0086411E"/>
    <w:rsid w:val="00864252"/>
    <w:rsid w:val="00864314"/>
    <w:rsid w:val="00864822"/>
    <w:rsid w:val="008649D1"/>
    <w:rsid w:val="00864DDF"/>
    <w:rsid w:val="008660B9"/>
    <w:rsid w:val="00866DA7"/>
    <w:rsid w:val="00866DCB"/>
    <w:rsid w:val="0086754D"/>
    <w:rsid w:val="00867D6E"/>
    <w:rsid w:val="00870FB7"/>
    <w:rsid w:val="00871774"/>
    <w:rsid w:val="008717F9"/>
    <w:rsid w:val="00872E67"/>
    <w:rsid w:val="00873A29"/>
    <w:rsid w:val="00874949"/>
    <w:rsid w:val="00881569"/>
    <w:rsid w:val="008819D4"/>
    <w:rsid w:val="00882A65"/>
    <w:rsid w:val="00883BE6"/>
    <w:rsid w:val="008846ED"/>
    <w:rsid w:val="0088470B"/>
    <w:rsid w:val="00884B0B"/>
    <w:rsid w:val="008869C4"/>
    <w:rsid w:val="00886B8B"/>
    <w:rsid w:val="008871CF"/>
    <w:rsid w:val="008878FC"/>
    <w:rsid w:val="00890573"/>
    <w:rsid w:val="00892132"/>
    <w:rsid w:val="00892470"/>
    <w:rsid w:val="008945F8"/>
    <w:rsid w:val="00896120"/>
    <w:rsid w:val="0089676C"/>
    <w:rsid w:val="00897863"/>
    <w:rsid w:val="00897D64"/>
    <w:rsid w:val="008A2477"/>
    <w:rsid w:val="008A262F"/>
    <w:rsid w:val="008A28A2"/>
    <w:rsid w:val="008A5AB9"/>
    <w:rsid w:val="008A7463"/>
    <w:rsid w:val="008A760C"/>
    <w:rsid w:val="008A763D"/>
    <w:rsid w:val="008A7E4D"/>
    <w:rsid w:val="008B0219"/>
    <w:rsid w:val="008B1291"/>
    <w:rsid w:val="008B181D"/>
    <w:rsid w:val="008B19A9"/>
    <w:rsid w:val="008B29D8"/>
    <w:rsid w:val="008B2A73"/>
    <w:rsid w:val="008B4B06"/>
    <w:rsid w:val="008B5338"/>
    <w:rsid w:val="008B5537"/>
    <w:rsid w:val="008B5BEF"/>
    <w:rsid w:val="008B6BFF"/>
    <w:rsid w:val="008B7267"/>
    <w:rsid w:val="008B77F9"/>
    <w:rsid w:val="008B7E6B"/>
    <w:rsid w:val="008C0184"/>
    <w:rsid w:val="008C10A9"/>
    <w:rsid w:val="008C35BF"/>
    <w:rsid w:val="008C35F5"/>
    <w:rsid w:val="008C40DD"/>
    <w:rsid w:val="008C5320"/>
    <w:rsid w:val="008C5715"/>
    <w:rsid w:val="008C5747"/>
    <w:rsid w:val="008C639B"/>
    <w:rsid w:val="008D001E"/>
    <w:rsid w:val="008D0337"/>
    <w:rsid w:val="008D277C"/>
    <w:rsid w:val="008D2B91"/>
    <w:rsid w:val="008D36FA"/>
    <w:rsid w:val="008D4549"/>
    <w:rsid w:val="008D45C6"/>
    <w:rsid w:val="008D4870"/>
    <w:rsid w:val="008D4E64"/>
    <w:rsid w:val="008D5C3F"/>
    <w:rsid w:val="008D667E"/>
    <w:rsid w:val="008D6821"/>
    <w:rsid w:val="008D6C84"/>
    <w:rsid w:val="008D76C0"/>
    <w:rsid w:val="008D7D37"/>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00F"/>
    <w:rsid w:val="008E7B9F"/>
    <w:rsid w:val="008F0684"/>
    <w:rsid w:val="008F0BD1"/>
    <w:rsid w:val="008F0BD8"/>
    <w:rsid w:val="008F0F96"/>
    <w:rsid w:val="008F2568"/>
    <w:rsid w:val="008F3745"/>
    <w:rsid w:val="008F3D10"/>
    <w:rsid w:val="008F4913"/>
    <w:rsid w:val="008F589F"/>
    <w:rsid w:val="008F5A62"/>
    <w:rsid w:val="008F601C"/>
    <w:rsid w:val="008F71B0"/>
    <w:rsid w:val="008F7C77"/>
    <w:rsid w:val="00900943"/>
    <w:rsid w:val="00900C82"/>
    <w:rsid w:val="00901E23"/>
    <w:rsid w:val="0090388F"/>
    <w:rsid w:val="00904DC5"/>
    <w:rsid w:val="009050AB"/>
    <w:rsid w:val="009066A7"/>
    <w:rsid w:val="00906D53"/>
    <w:rsid w:val="00910D53"/>
    <w:rsid w:val="00910E7B"/>
    <w:rsid w:val="00912051"/>
    <w:rsid w:val="00913B00"/>
    <w:rsid w:val="00913CDD"/>
    <w:rsid w:val="00914208"/>
    <w:rsid w:val="00914B8E"/>
    <w:rsid w:val="00914EFB"/>
    <w:rsid w:val="00916C78"/>
    <w:rsid w:val="009207CF"/>
    <w:rsid w:val="00920A48"/>
    <w:rsid w:val="00920C37"/>
    <w:rsid w:val="00921634"/>
    <w:rsid w:val="00921E8C"/>
    <w:rsid w:val="00921F68"/>
    <w:rsid w:val="009236E8"/>
    <w:rsid w:val="00923766"/>
    <w:rsid w:val="009237D0"/>
    <w:rsid w:val="00923A3D"/>
    <w:rsid w:val="00924020"/>
    <w:rsid w:val="009246A9"/>
    <w:rsid w:val="00924DC1"/>
    <w:rsid w:val="00924E39"/>
    <w:rsid w:val="009254EB"/>
    <w:rsid w:val="00930410"/>
    <w:rsid w:val="00930E5C"/>
    <w:rsid w:val="009312DB"/>
    <w:rsid w:val="00931AFB"/>
    <w:rsid w:val="00932D8E"/>
    <w:rsid w:val="0093415D"/>
    <w:rsid w:val="009341A1"/>
    <w:rsid w:val="0093430C"/>
    <w:rsid w:val="0093494E"/>
    <w:rsid w:val="00934E0E"/>
    <w:rsid w:val="00935C03"/>
    <w:rsid w:val="0093626C"/>
    <w:rsid w:val="009369B6"/>
    <w:rsid w:val="00936C4D"/>
    <w:rsid w:val="009370FD"/>
    <w:rsid w:val="0094039C"/>
    <w:rsid w:val="0094095B"/>
    <w:rsid w:val="0094128F"/>
    <w:rsid w:val="00941FF1"/>
    <w:rsid w:val="00942484"/>
    <w:rsid w:val="00943372"/>
    <w:rsid w:val="0094355C"/>
    <w:rsid w:val="0094424A"/>
    <w:rsid w:val="00944CC7"/>
    <w:rsid w:val="00945AF6"/>
    <w:rsid w:val="00946F98"/>
    <w:rsid w:val="0094771A"/>
    <w:rsid w:val="009506F3"/>
    <w:rsid w:val="00950B08"/>
    <w:rsid w:val="009526DC"/>
    <w:rsid w:val="00953334"/>
    <w:rsid w:val="00953E3B"/>
    <w:rsid w:val="00953FF0"/>
    <w:rsid w:val="009545A8"/>
    <w:rsid w:val="00954AB8"/>
    <w:rsid w:val="009551F5"/>
    <w:rsid w:val="00955DE9"/>
    <w:rsid w:val="00956F4B"/>
    <w:rsid w:val="009572D5"/>
    <w:rsid w:val="00957BF2"/>
    <w:rsid w:val="00957C6E"/>
    <w:rsid w:val="00957D0C"/>
    <w:rsid w:val="00960A7B"/>
    <w:rsid w:val="0096139C"/>
    <w:rsid w:val="00961D6A"/>
    <w:rsid w:val="00961DDE"/>
    <w:rsid w:val="00962652"/>
    <w:rsid w:val="0096282A"/>
    <w:rsid w:val="009633D2"/>
    <w:rsid w:val="00963731"/>
    <w:rsid w:val="00963DF6"/>
    <w:rsid w:val="00964C9C"/>
    <w:rsid w:val="00965250"/>
    <w:rsid w:val="009653DD"/>
    <w:rsid w:val="00965792"/>
    <w:rsid w:val="0097098E"/>
    <w:rsid w:val="0097140A"/>
    <w:rsid w:val="00971BC1"/>
    <w:rsid w:val="0097318E"/>
    <w:rsid w:val="00973331"/>
    <w:rsid w:val="00973485"/>
    <w:rsid w:val="00976078"/>
    <w:rsid w:val="00976125"/>
    <w:rsid w:val="009765A3"/>
    <w:rsid w:val="00977FAD"/>
    <w:rsid w:val="009805DB"/>
    <w:rsid w:val="00980AEC"/>
    <w:rsid w:val="00984B9E"/>
    <w:rsid w:val="00985108"/>
    <w:rsid w:val="00986781"/>
    <w:rsid w:val="0098692D"/>
    <w:rsid w:val="0098762D"/>
    <w:rsid w:val="00987C8D"/>
    <w:rsid w:val="009908F8"/>
    <w:rsid w:val="00990B62"/>
    <w:rsid w:val="00991056"/>
    <w:rsid w:val="00991477"/>
    <w:rsid w:val="009915C1"/>
    <w:rsid w:val="00991B10"/>
    <w:rsid w:val="0099211A"/>
    <w:rsid w:val="00992729"/>
    <w:rsid w:val="00992A60"/>
    <w:rsid w:val="00993001"/>
    <w:rsid w:val="00993A84"/>
    <w:rsid w:val="00993DC9"/>
    <w:rsid w:val="00994213"/>
    <w:rsid w:val="00994339"/>
    <w:rsid w:val="00994A65"/>
    <w:rsid w:val="00994F12"/>
    <w:rsid w:val="009950F1"/>
    <w:rsid w:val="00995887"/>
    <w:rsid w:val="00996283"/>
    <w:rsid w:val="0099636D"/>
    <w:rsid w:val="0099670B"/>
    <w:rsid w:val="00997610"/>
    <w:rsid w:val="009A11C0"/>
    <w:rsid w:val="009A31B6"/>
    <w:rsid w:val="009A4DF0"/>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B42"/>
    <w:rsid w:val="009C1668"/>
    <w:rsid w:val="009C1A89"/>
    <w:rsid w:val="009C1B39"/>
    <w:rsid w:val="009C2FAB"/>
    <w:rsid w:val="009C3350"/>
    <w:rsid w:val="009C379F"/>
    <w:rsid w:val="009C570A"/>
    <w:rsid w:val="009C71E4"/>
    <w:rsid w:val="009C72E6"/>
    <w:rsid w:val="009D0DB0"/>
    <w:rsid w:val="009D228D"/>
    <w:rsid w:val="009D2A95"/>
    <w:rsid w:val="009D4F7D"/>
    <w:rsid w:val="009D7465"/>
    <w:rsid w:val="009D7DAB"/>
    <w:rsid w:val="009E1067"/>
    <w:rsid w:val="009E13B1"/>
    <w:rsid w:val="009E1AC3"/>
    <w:rsid w:val="009E263C"/>
    <w:rsid w:val="009E2842"/>
    <w:rsid w:val="009E28FF"/>
    <w:rsid w:val="009E2F43"/>
    <w:rsid w:val="009E2FDB"/>
    <w:rsid w:val="009E340B"/>
    <w:rsid w:val="009E35A5"/>
    <w:rsid w:val="009E4EAE"/>
    <w:rsid w:val="009E5FD6"/>
    <w:rsid w:val="009E6567"/>
    <w:rsid w:val="009E6865"/>
    <w:rsid w:val="009E6F8B"/>
    <w:rsid w:val="009F0847"/>
    <w:rsid w:val="009F09CB"/>
    <w:rsid w:val="009F0E15"/>
    <w:rsid w:val="009F2084"/>
    <w:rsid w:val="009F25B4"/>
    <w:rsid w:val="009F2FE9"/>
    <w:rsid w:val="009F308C"/>
    <w:rsid w:val="009F36FA"/>
    <w:rsid w:val="009F4034"/>
    <w:rsid w:val="009F41E6"/>
    <w:rsid w:val="009F5980"/>
    <w:rsid w:val="009F5A11"/>
    <w:rsid w:val="009F5A22"/>
    <w:rsid w:val="009F72FF"/>
    <w:rsid w:val="009F731B"/>
    <w:rsid w:val="009F7566"/>
    <w:rsid w:val="009F7635"/>
    <w:rsid w:val="009F77D9"/>
    <w:rsid w:val="009F7AE7"/>
    <w:rsid w:val="00A0031F"/>
    <w:rsid w:val="00A00575"/>
    <w:rsid w:val="00A021F4"/>
    <w:rsid w:val="00A0228D"/>
    <w:rsid w:val="00A037BC"/>
    <w:rsid w:val="00A0381F"/>
    <w:rsid w:val="00A03A32"/>
    <w:rsid w:val="00A042EA"/>
    <w:rsid w:val="00A056D2"/>
    <w:rsid w:val="00A060B8"/>
    <w:rsid w:val="00A06E63"/>
    <w:rsid w:val="00A103D2"/>
    <w:rsid w:val="00A10406"/>
    <w:rsid w:val="00A117D9"/>
    <w:rsid w:val="00A11942"/>
    <w:rsid w:val="00A11A2C"/>
    <w:rsid w:val="00A120D4"/>
    <w:rsid w:val="00A129CE"/>
    <w:rsid w:val="00A1339A"/>
    <w:rsid w:val="00A14011"/>
    <w:rsid w:val="00A14DA0"/>
    <w:rsid w:val="00A15669"/>
    <w:rsid w:val="00A15917"/>
    <w:rsid w:val="00A16B92"/>
    <w:rsid w:val="00A16BFF"/>
    <w:rsid w:val="00A16D2A"/>
    <w:rsid w:val="00A17D91"/>
    <w:rsid w:val="00A20586"/>
    <w:rsid w:val="00A20695"/>
    <w:rsid w:val="00A20DE3"/>
    <w:rsid w:val="00A21A57"/>
    <w:rsid w:val="00A22AF7"/>
    <w:rsid w:val="00A22D79"/>
    <w:rsid w:val="00A23D56"/>
    <w:rsid w:val="00A23ED3"/>
    <w:rsid w:val="00A2480A"/>
    <w:rsid w:val="00A24A85"/>
    <w:rsid w:val="00A27740"/>
    <w:rsid w:val="00A279B7"/>
    <w:rsid w:val="00A31314"/>
    <w:rsid w:val="00A3191C"/>
    <w:rsid w:val="00A31948"/>
    <w:rsid w:val="00A31D75"/>
    <w:rsid w:val="00A325E6"/>
    <w:rsid w:val="00A346A6"/>
    <w:rsid w:val="00A34781"/>
    <w:rsid w:val="00A3479B"/>
    <w:rsid w:val="00A34E1A"/>
    <w:rsid w:val="00A35336"/>
    <w:rsid w:val="00A35568"/>
    <w:rsid w:val="00A35978"/>
    <w:rsid w:val="00A36E4F"/>
    <w:rsid w:val="00A37AF2"/>
    <w:rsid w:val="00A37BCD"/>
    <w:rsid w:val="00A40512"/>
    <w:rsid w:val="00A41DA1"/>
    <w:rsid w:val="00A4241C"/>
    <w:rsid w:val="00A42998"/>
    <w:rsid w:val="00A436ED"/>
    <w:rsid w:val="00A43788"/>
    <w:rsid w:val="00A45ACB"/>
    <w:rsid w:val="00A45F55"/>
    <w:rsid w:val="00A4693F"/>
    <w:rsid w:val="00A470DF"/>
    <w:rsid w:val="00A50229"/>
    <w:rsid w:val="00A505CD"/>
    <w:rsid w:val="00A50908"/>
    <w:rsid w:val="00A52319"/>
    <w:rsid w:val="00A52A50"/>
    <w:rsid w:val="00A530DE"/>
    <w:rsid w:val="00A5373E"/>
    <w:rsid w:val="00A538A5"/>
    <w:rsid w:val="00A53B19"/>
    <w:rsid w:val="00A55AB9"/>
    <w:rsid w:val="00A55CD0"/>
    <w:rsid w:val="00A55D75"/>
    <w:rsid w:val="00A56014"/>
    <w:rsid w:val="00A56A81"/>
    <w:rsid w:val="00A571B1"/>
    <w:rsid w:val="00A571DA"/>
    <w:rsid w:val="00A576BB"/>
    <w:rsid w:val="00A60B74"/>
    <w:rsid w:val="00A60FCE"/>
    <w:rsid w:val="00A615A1"/>
    <w:rsid w:val="00A617C1"/>
    <w:rsid w:val="00A61BE1"/>
    <w:rsid w:val="00A62309"/>
    <w:rsid w:val="00A6538B"/>
    <w:rsid w:val="00A669EE"/>
    <w:rsid w:val="00A67071"/>
    <w:rsid w:val="00A67E94"/>
    <w:rsid w:val="00A70351"/>
    <w:rsid w:val="00A706FC"/>
    <w:rsid w:val="00A710AF"/>
    <w:rsid w:val="00A71628"/>
    <w:rsid w:val="00A71E14"/>
    <w:rsid w:val="00A7264E"/>
    <w:rsid w:val="00A72971"/>
    <w:rsid w:val="00A7320B"/>
    <w:rsid w:val="00A73B8B"/>
    <w:rsid w:val="00A74740"/>
    <w:rsid w:val="00A74821"/>
    <w:rsid w:val="00A748B3"/>
    <w:rsid w:val="00A759A8"/>
    <w:rsid w:val="00A76FB3"/>
    <w:rsid w:val="00A80D39"/>
    <w:rsid w:val="00A8229F"/>
    <w:rsid w:val="00A82E38"/>
    <w:rsid w:val="00A844C9"/>
    <w:rsid w:val="00A853EB"/>
    <w:rsid w:val="00A85FC3"/>
    <w:rsid w:val="00A86122"/>
    <w:rsid w:val="00A91014"/>
    <w:rsid w:val="00A927BD"/>
    <w:rsid w:val="00A93466"/>
    <w:rsid w:val="00A93EA8"/>
    <w:rsid w:val="00A94373"/>
    <w:rsid w:val="00A94BD5"/>
    <w:rsid w:val="00A968B6"/>
    <w:rsid w:val="00A97D7D"/>
    <w:rsid w:val="00AA1A3D"/>
    <w:rsid w:val="00AA35A8"/>
    <w:rsid w:val="00AA3E93"/>
    <w:rsid w:val="00AA4A19"/>
    <w:rsid w:val="00AA5C6A"/>
    <w:rsid w:val="00AA7AB0"/>
    <w:rsid w:val="00AB09C5"/>
    <w:rsid w:val="00AB221E"/>
    <w:rsid w:val="00AB237A"/>
    <w:rsid w:val="00AB240E"/>
    <w:rsid w:val="00AB258C"/>
    <w:rsid w:val="00AB3540"/>
    <w:rsid w:val="00AB44C2"/>
    <w:rsid w:val="00AB57CC"/>
    <w:rsid w:val="00AB61C9"/>
    <w:rsid w:val="00AB64EF"/>
    <w:rsid w:val="00AB6E22"/>
    <w:rsid w:val="00AB7211"/>
    <w:rsid w:val="00AC0FDB"/>
    <w:rsid w:val="00AC1331"/>
    <w:rsid w:val="00AC1847"/>
    <w:rsid w:val="00AC29FD"/>
    <w:rsid w:val="00AC2F51"/>
    <w:rsid w:val="00AC3F21"/>
    <w:rsid w:val="00AC4FA8"/>
    <w:rsid w:val="00AC654A"/>
    <w:rsid w:val="00AC6D2A"/>
    <w:rsid w:val="00AC7055"/>
    <w:rsid w:val="00AC7851"/>
    <w:rsid w:val="00AC7B4D"/>
    <w:rsid w:val="00AC7B7D"/>
    <w:rsid w:val="00AD0330"/>
    <w:rsid w:val="00AD0905"/>
    <w:rsid w:val="00AD0A32"/>
    <w:rsid w:val="00AD1D61"/>
    <w:rsid w:val="00AD3735"/>
    <w:rsid w:val="00AD4212"/>
    <w:rsid w:val="00AE09E9"/>
    <w:rsid w:val="00AE0EB1"/>
    <w:rsid w:val="00AE11EF"/>
    <w:rsid w:val="00AE16E7"/>
    <w:rsid w:val="00AE2D33"/>
    <w:rsid w:val="00AE2FFB"/>
    <w:rsid w:val="00AE34A3"/>
    <w:rsid w:val="00AE3D49"/>
    <w:rsid w:val="00AE5CF6"/>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B000DB"/>
    <w:rsid w:val="00B000E1"/>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358"/>
    <w:rsid w:val="00B17538"/>
    <w:rsid w:val="00B203E4"/>
    <w:rsid w:val="00B203F5"/>
    <w:rsid w:val="00B222E7"/>
    <w:rsid w:val="00B22702"/>
    <w:rsid w:val="00B22BDB"/>
    <w:rsid w:val="00B22C86"/>
    <w:rsid w:val="00B22D79"/>
    <w:rsid w:val="00B23FCB"/>
    <w:rsid w:val="00B24534"/>
    <w:rsid w:val="00B25777"/>
    <w:rsid w:val="00B25883"/>
    <w:rsid w:val="00B25F25"/>
    <w:rsid w:val="00B26002"/>
    <w:rsid w:val="00B263D3"/>
    <w:rsid w:val="00B26B32"/>
    <w:rsid w:val="00B271A7"/>
    <w:rsid w:val="00B27965"/>
    <w:rsid w:val="00B3048E"/>
    <w:rsid w:val="00B309D6"/>
    <w:rsid w:val="00B30BC8"/>
    <w:rsid w:val="00B30F71"/>
    <w:rsid w:val="00B32086"/>
    <w:rsid w:val="00B32262"/>
    <w:rsid w:val="00B3361B"/>
    <w:rsid w:val="00B3400C"/>
    <w:rsid w:val="00B34764"/>
    <w:rsid w:val="00B34D43"/>
    <w:rsid w:val="00B34DDD"/>
    <w:rsid w:val="00B351E2"/>
    <w:rsid w:val="00B35B9E"/>
    <w:rsid w:val="00B36087"/>
    <w:rsid w:val="00B361F0"/>
    <w:rsid w:val="00B365DF"/>
    <w:rsid w:val="00B36B09"/>
    <w:rsid w:val="00B36EBB"/>
    <w:rsid w:val="00B37290"/>
    <w:rsid w:val="00B4056E"/>
    <w:rsid w:val="00B40AD8"/>
    <w:rsid w:val="00B41891"/>
    <w:rsid w:val="00B422BD"/>
    <w:rsid w:val="00B43A57"/>
    <w:rsid w:val="00B443CA"/>
    <w:rsid w:val="00B44D1D"/>
    <w:rsid w:val="00B456BC"/>
    <w:rsid w:val="00B46353"/>
    <w:rsid w:val="00B4757C"/>
    <w:rsid w:val="00B5076D"/>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3B06"/>
    <w:rsid w:val="00B64077"/>
    <w:rsid w:val="00B6429A"/>
    <w:rsid w:val="00B6448C"/>
    <w:rsid w:val="00B6487F"/>
    <w:rsid w:val="00B64CB4"/>
    <w:rsid w:val="00B6519A"/>
    <w:rsid w:val="00B6620B"/>
    <w:rsid w:val="00B6651B"/>
    <w:rsid w:val="00B673A8"/>
    <w:rsid w:val="00B67504"/>
    <w:rsid w:val="00B67CD1"/>
    <w:rsid w:val="00B70D42"/>
    <w:rsid w:val="00B71FF2"/>
    <w:rsid w:val="00B725A4"/>
    <w:rsid w:val="00B72BC7"/>
    <w:rsid w:val="00B72E7C"/>
    <w:rsid w:val="00B72F32"/>
    <w:rsid w:val="00B72F78"/>
    <w:rsid w:val="00B731F2"/>
    <w:rsid w:val="00B732AE"/>
    <w:rsid w:val="00B737D1"/>
    <w:rsid w:val="00B73A6A"/>
    <w:rsid w:val="00B754A6"/>
    <w:rsid w:val="00B776C2"/>
    <w:rsid w:val="00B808C3"/>
    <w:rsid w:val="00B819DF"/>
    <w:rsid w:val="00B82242"/>
    <w:rsid w:val="00B82528"/>
    <w:rsid w:val="00B825B4"/>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78C"/>
    <w:rsid w:val="00B9532A"/>
    <w:rsid w:val="00BA04A1"/>
    <w:rsid w:val="00BA1A6B"/>
    <w:rsid w:val="00BA1F9B"/>
    <w:rsid w:val="00BA2588"/>
    <w:rsid w:val="00BA2B06"/>
    <w:rsid w:val="00BA2B83"/>
    <w:rsid w:val="00BA300E"/>
    <w:rsid w:val="00BA393D"/>
    <w:rsid w:val="00BA39FD"/>
    <w:rsid w:val="00BA4377"/>
    <w:rsid w:val="00BA49D1"/>
    <w:rsid w:val="00BA5A7B"/>
    <w:rsid w:val="00BA62E3"/>
    <w:rsid w:val="00BA6D2B"/>
    <w:rsid w:val="00BA76C3"/>
    <w:rsid w:val="00BA7E2B"/>
    <w:rsid w:val="00BB0061"/>
    <w:rsid w:val="00BB024E"/>
    <w:rsid w:val="00BB08EB"/>
    <w:rsid w:val="00BB1A30"/>
    <w:rsid w:val="00BB2444"/>
    <w:rsid w:val="00BB31A6"/>
    <w:rsid w:val="00BB3911"/>
    <w:rsid w:val="00BB3E28"/>
    <w:rsid w:val="00BB42E0"/>
    <w:rsid w:val="00BB447A"/>
    <w:rsid w:val="00BB4DD3"/>
    <w:rsid w:val="00BB570C"/>
    <w:rsid w:val="00BB66EE"/>
    <w:rsid w:val="00BC16A0"/>
    <w:rsid w:val="00BC1F6F"/>
    <w:rsid w:val="00BC2716"/>
    <w:rsid w:val="00BC2D43"/>
    <w:rsid w:val="00BC2D75"/>
    <w:rsid w:val="00BC2E03"/>
    <w:rsid w:val="00BC2F95"/>
    <w:rsid w:val="00BC381D"/>
    <w:rsid w:val="00BC38E6"/>
    <w:rsid w:val="00BC497B"/>
    <w:rsid w:val="00BC5B0E"/>
    <w:rsid w:val="00BC5B57"/>
    <w:rsid w:val="00BC5DCC"/>
    <w:rsid w:val="00BC6320"/>
    <w:rsid w:val="00BC66DA"/>
    <w:rsid w:val="00BC7319"/>
    <w:rsid w:val="00BD19B2"/>
    <w:rsid w:val="00BD3452"/>
    <w:rsid w:val="00BD3764"/>
    <w:rsid w:val="00BD421C"/>
    <w:rsid w:val="00BD5269"/>
    <w:rsid w:val="00BD64DF"/>
    <w:rsid w:val="00BD6570"/>
    <w:rsid w:val="00BD6B1E"/>
    <w:rsid w:val="00BD6EDF"/>
    <w:rsid w:val="00BD76F3"/>
    <w:rsid w:val="00BD7BCB"/>
    <w:rsid w:val="00BE0460"/>
    <w:rsid w:val="00BE046B"/>
    <w:rsid w:val="00BE08DE"/>
    <w:rsid w:val="00BE1167"/>
    <w:rsid w:val="00BE15F0"/>
    <w:rsid w:val="00BE1E7E"/>
    <w:rsid w:val="00BE3122"/>
    <w:rsid w:val="00BE37AD"/>
    <w:rsid w:val="00BE3B4A"/>
    <w:rsid w:val="00BE4511"/>
    <w:rsid w:val="00BE464F"/>
    <w:rsid w:val="00BE4FAB"/>
    <w:rsid w:val="00BE52A8"/>
    <w:rsid w:val="00BE5EF7"/>
    <w:rsid w:val="00BE5F01"/>
    <w:rsid w:val="00BE624B"/>
    <w:rsid w:val="00BE66C9"/>
    <w:rsid w:val="00BF0C27"/>
    <w:rsid w:val="00BF215D"/>
    <w:rsid w:val="00BF233E"/>
    <w:rsid w:val="00BF2728"/>
    <w:rsid w:val="00BF28D4"/>
    <w:rsid w:val="00BF3274"/>
    <w:rsid w:val="00BF34E1"/>
    <w:rsid w:val="00BF3DE4"/>
    <w:rsid w:val="00BF4C93"/>
    <w:rsid w:val="00BF4EE6"/>
    <w:rsid w:val="00BF4F71"/>
    <w:rsid w:val="00BF5123"/>
    <w:rsid w:val="00BF6DB1"/>
    <w:rsid w:val="00BF79B7"/>
    <w:rsid w:val="00C01499"/>
    <w:rsid w:val="00C01990"/>
    <w:rsid w:val="00C034C1"/>
    <w:rsid w:val="00C03763"/>
    <w:rsid w:val="00C03F7F"/>
    <w:rsid w:val="00C04D6F"/>
    <w:rsid w:val="00C04FAD"/>
    <w:rsid w:val="00C05259"/>
    <w:rsid w:val="00C062D2"/>
    <w:rsid w:val="00C06567"/>
    <w:rsid w:val="00C06576"/>
    <w:rsid w:val="00C0667B"/>
    <w:rsid w:val="00C1171D"/>
    <w:rsid w:val="00C11753"/>
    <w:rsid w:val="00C120E0"/>
    <w:rsid w:val="00C129DA"/>
    <w:rsid w:val="00C12C58"/>
    <w:rsid w:val="00C13335"/>
    <w:rsid w:val="00C13E20"/>
    <w:rsid w:val="00C1463E"/>
    <w:rsid w:val="00C172A8"/>
    <w:rsid w:val="00C1746F"/>
    <w:rsid w:val="00C17DA0"/>
    <w:rsid w:val="00C17DEB"/>
    <w:rsid w:val="00C2108D"/>
    <w:rsid w:val="00C21EB8"/>
    <w:rsid w:val="00C21F7A"/>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699E"/>
    <w:rsid w:val="00C40445"/>
    <w:rsid w:val="00C41976"/>
    <w:rsid w:val="00C419D2"/>
    <w:rsid w:val="00C42017"/>
    <w:rsid w:val="00C4274B"/>
    <w:rsid w:val="00C43C1F"/>
    <w:rsid w:val="00C44156"/>
    <w:rsid w:val="00C44205"/>
    <w:rsid w:val="00C4435F"/>
    <w:rsid w:val="00C468EA"/>
    <w:rsid w:val="00C46C11"/>
    <w:rsid w:val="00C47009"/>
    <w:rsid w:val="00C47F24"/>
    <w:rsid w:val="00C50457"/>
    <w:rsid w:val="00C51545"/>
    <w:rsid w:val="00C5173C"/>
    <w:rsid w:val="00C52603"/>
    <w:rsid w:val="00C537CB"/>
    <w:rsid w:val="00C544DA"/>
    <w:rsid w:val="00C553C9"/>
    <w:rsid w:val="00C55654"/>
    <w:rsid w:val="00C559FB"/>
    <w:rsid w:val="00C55E35"/>
    <w:rsid w:val="00C561BA"/>
    <w:rsid w:val="00C5690B"/>
    <w:rsid w:val="00C56D94"/>
    <w:rsid w:val="00C57273"/>
    <w:rsid w:val="00C578D8"/>
    <w:rsid w:val="00C57B34"/>
    <w:rsid w:val="00C61B7D"/>
    <w:rsid w:val="00C62150"/>
    <w:rsid w:val="00C628BB"/>
    <w:rsid w:val="00C63199"/>
    <w:rsid w:val="00C63604"/>
    <w:rsid w:val="00C63AED"/>
    <w:rsid w:val="00C6475A"/>
    <w:rsid w:val="00C64A21"/>
    <w:rsid w:val="00C64FA5"/>
    <w:rsid w:val="00C65387"/>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CC"/>
    <w:rsid w:val="00C8045C"/>
    <w:rsid w:val="00C804DC"/>
    <w:rsid w:val="00C819CA"/>
    <w:rsid w:val="00C826BC"/>
    <w:rsid w:val="00C82B78"/>
    <w:rsid w:val="00C82EAF"/>
    <w:rsid w:val="00C83DCB"/>
    <w:rsid w:val="00C84080"/>
    <w:rsid w:val="00C8452E"/>
    <w:rsid w:val="00C84D29"/>
    <w:rsid w:val="00C854AC"/>
    <w:rsid w:val="00C87EC8"/>
    <w:rsid w:val="00C90BB4"/>
    <w:rsid w:val="00C90E93"/>
    <w:rsid w:val="00C91164"/>
    <w:rsid w:val="00C914EF"/>
    <w:rsid w:val="00C9291E"/>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544"/>
    <w:rsid w:val="00CA49F5"/>
    <w:rsid w:val="00CA51D5"/>
    <w:rsid w:val="00CA5FF2"/>
    <w:rsid w:val="00CA7468"/>
    <w:rsid w:val="00CA7B9F"/>
    <w:rsid w:val="00CA7E21"/>
    <w:rsid w:val="00CB0310"/>
    <w:rsid w:val="00CB0A82"/>
    <w:rsid w:val="00CB0F4E"/>
    <w:rsid w:val="00CB10A2"/>
    <w:rsid w:val="00CB130E"/>
    <w:rsid w:val="00CB21F4"/>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894"/>
    <w:rsid w:val="00CD0D67"/>
    <w:rsid w:val="00CD115A"/>
    <w:rsid w:val="00CD193E"/>
    <w:rsid w:val="00CD20B0"/>
    <w:rsid w:val="00CD2481"/>
    <w:rsid w:val="00CD28AE"/>
    <w:rsid w:val="00CD3104"/>
    <w:rsid w:val="00CD3509"/>
    <w:rsid w:val="00CD4255"/>
    <w:rsid w:val="00CD44EE"/>
    <w:rsid w:val="00CD5399"/>
    <w:rsid w:val="00CD54B3"/>
    <w:rsid w:val="00CD664D"/>
    <w:rsid w:val="00CD6DA4"/>
    <w:rsid w:val="00CD72FD"/>
    <w:rsid w:val="00CD750A"/>
    <w:rsid w:val="00CE0355"/>
    <w:rsid w:val="00CE1897"/>
    <w:rsid w:val="00CE2660"/>
    <w:rsid w:val="00CE2CF6"/>
    <w:rsid w:val="00CE398C"/>
    <w:rsid w:val="00CE408F"/>
    <w:rsid w:val="00CE4251"/>
    <w:rsid w:val="00CE46F7"/>
    <w:rsid w:val="00CE4C27"/>
    <w:rsid w:val="00CE6B17"/>
    <w:rsid w:val="00CF02D4"/>
    <w:rsid w:val="00CF0BA9"/>
    <w:rsid w:val="00CF10DC"/>
    <w:rsid w:val="00CF1278"/>
    <w:rsid w:val="00CF147B"/>
    <w:rsid w:val="00CF1D3D"/>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826"/>
    <w:rsid w:val="00D11E92"/>
    <w:rsid w:val="00D125B6"/>
    <w:rsid w:val="00D13E39"/>
    <w:rsid w:val="00D144EF"/>
    <w:rsid w:val="00D1451E"/>
    <w:rsid w:val="00D145F5"/>
    <w:rsid w:val="00D154DC"/>
    <w:rsid w:val="00D1570E"/>
    <w:rsid w:val="00D163AC"/>
    <w:rsid w:val="00D1728A"/>
    <w:rsid w:val="00D1739C"/>
    <w:rsid w:val="00D1785C"/>
    <w:rsid w:val="00D220E4"/>
    <w:rsid w:val="00D2231A"/>
    <w:rsid w:val="00D22692"/>
    <w:rsid w:val="00D226EB"/>
    <w:rsid w:val="00D22CFA"/>
    <w:rsid w:val="00D230E3"/>
    <w:rsid w:val="00D23B07"/>
    <w:rsid w:val="00D242D0"/>
    <w:rsid w:val="00D252C3"/>
    <w:rsid w:val="00D2595E"/>
    <w:rsid w:val="00D2611A"/>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5141"/>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AA5"/>
    <w:rsid w:val="00D52568"/>
    <w:rsid w:val="00D52A0A"/>
    <w:rsid w:val="00D530EA"/>
    <w:rsid w:val="00D5586B"/>
    <w:rsid w:val="00D56797"/>
    <w:rsid w:val="00D568F1"/>
    <w:rsid w:val="00D56D67"/>
    <w:rsid w:val="00D57A9C"/>
    <w:rsid w:val="00D57ACF"/>
    <w:rsid w:val="00D602FC"/>
    <w:rsid w:val="00D606B3"/>
    <w:rsid w:val="00D60CA1"/>
    <w:rsid w:val="00D620D2"/>
    <w:rsid w:val="00D64C89"/>
    <w:rsid w:val="00D6644F"/>
    <w:rsid w:val="00D664C2"/>
    <w:rsid w:val="00D667AC"/>
    <w:rsid w:val="00D6758E"/>
    <w:rsid w:val="00D70368"/>
    <w:rsid w:val="00D707EC"/>
    <w:rsid w:val="00D71721"/>
    <w:rsid w:val="00D7244D"/>
    <w:rsid w:val="00D72636"/>
    <w:rsid w:val="00D72DD7"/>
    <w:rsid w:val="00D72EA2"/>
    <w:rsid w:val="00D743BF"/>
    <w:rsid w:val="00D746B6"/>
    <w:rsid w:val="00D74BA9"/>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355"/>
    <w:rsid w:val="00D86209"/>
    <w:rsid w:val="00D866B8"/>
    <w:rsid w:val="00D86A05"/>
    <w:rsid w:val="00D86B70"/>
    <w:rsid w:val="00D86C28"/>
    <w:rsid w:val="00D86FE4"/>
    <w:rsid w:val="00D87800"/>
    <w:rsid w:val="00D908BD"/>
    <w:rsid w:val="00D9097F"/>
    <w:rsid w:val="00D91F3D"/>
    <w:rsid w:val="00D92932"/>
    <w:rsid w:val="00D929C9"/>
    <w:rsid w:val="00D947BA"/>
    <w:rsid w:val="00D95A18"/>
    <w:rsid w:val="00D961D1"/>
    <w:rsid w:val="00D96965"/>
    <w:rsid w:val="00D96B2F"/>
    <w:rsid w:val="00D97E89"/>
    <w:rsid w:val="00DA060C"/>
    <w:rsid w:val="00DA0CC5"/>
    <w:rsid w:val="00DA1160"/>
    <w:rsid w:val="00DA119B"/>
    <w:rsid w:val="00DA12CE"/>
    <w:rsid w:val="00DA1E65"/>
    <w:rsid w:val="00DA1F04"/>
    <w:rsid w:val="00DA2374"/>
    <w:rsid w:val="00DA2771"/>
    <w:rsid w:val="00DA4874"/>
    <w:rsid w:val="00DA4F47"/>
    <w:rsid w:val="00DA7589"/>
    <w:rsid w:val="00DB092E"/>
    <w:rsid w:val="00DB0B3F"/>
    <w:rsid w:val="00DB1B61"/>
    <w:rsid w:val="00DB280A"/>
    <w:rsid w:val="00DB2951"/>
    <w:rsid w:val="00DB4336"/>
    <w:rsid w:val="00DB4918"/>
    <w:rsid w:val="00DB565C"/>
    <w:rsid w:val="00DB5FAB"/>
    <w:rsid w:val="00DB64A6"/>
    <w:rsid w:val="00DB66FB"/>
    <w:rsid w:val="00DB78B0"/>
    <w:rsid w:val="00DC0701"/>
    <w:rsid w:val="00DC09F2"/>
    <w:rsid w:val="00DC121F"/>
    <w:rsid w:val="00DC14D4"/>
    <w:rsid w:val="00DC2837"/>
    <w:rsid w:val="00DC46F4"/>
    <w:rsid w:val="00DC61C5"/>
    <w:rsid w:val="00DC658C"/>
    <w:rsid w:val="00DC7A96"/>
    <w:rsid w:val="00DD0063"/>
    <w:rsid w:val="00DD047C"/>
    <w:rsid w:val="00DD1145"/>
    <w:rsid w:val="00DD23C3"/>
    <w:rsid w:val="00DD33A6"/>
    <w:rsid w:val="00DD3691"/>
    <w:rsid w:val="00DD3B4F"/>
    <w:rsid w:val="00DD3F68"/>
    <w:rsid w:val="00DD4324"/>
    <w:rsid w:val="00DD4492"/>
    <w:rsid w:val="00DD45BF"/>
    <w:rsid w:val="00DD4657"/>
    <w:rsid w:val="00DD54AB"/>
    <w:rsid w:val="00DD570C"/>
    <w:rsid w:val="00DD58E9"/>
    <w:rsid w:val="00DD63FF"/>
    <w:rsid w:val="00DD677C"/>
    <w:rsid w:val="00DD6F85"/>
    <w:rsid w:val="00DD7248"/>
    <w:rsid w:val="00DD7558"/>
    <w:rsid w:val="00DD7BFF"/>
    <w:rsid w:val="00DE006A"/>
    <w:rsid w:val="00DE0455"/>
    <w:rsid w:val="00DE08A8"/>
    <w:rsid w:val="00DE15EC"/>
    <w:rsid w:val="00DE234A"/>
    <w:rsid w:val="00DE2FBE"/>
    <w:rsid w:val="00DE313E"/>
    <w:rsid w:val="00DE42F2"/>
    <w:rsid w:val="00DE4EB9"/>
    <w:rsid w:val="00DE5664"/>
    <w:rsid w:val="00DE5899"/>
    <w:rsid w:val="00DE7A8B"/>
    <w:rsid w:val="00DF0961"/>
    <w:rsid w:val="00DF0D8A"/>
    <w:rsid w:val="00DF0EB3"/>
    <w:rsid w:val="00DF1349"/>
    <w:rsid w:val="00DF14A6"/>
    <w:rsid w:val="00DF1C00"/>
    <w:rsid w:val="00DF2F9E"/>
    <w:rsid w:val="00DF327A"/>
    <w:rsid w:val="00DF3880"/>
    <w:rsid w:val="00DF6B9A"/>
    <w:rsid w:val="00DF6D63"/>
    <w:rsid w:val="00DF70B2"/>
    <w:rsid w:val="00E001F7"/>
    <w:rsid w:val="00E01EB5"/>
    <w:rsid w:val="00E02406"/>
    <w:rsid w:val="00E029F3"/>
    <w:rsid w:val="00E02A54"/>
    <w:rsid w:val="00E032F4"/>
    <w:rsid w:val="00E03E1B"/>
    <w:rsid w:val="00E045B8"/>
    <w:rsid w:val="00E04E8A"/>
    <w:rsid w:val="00E05BF4"/>
    <w:rsid w:val="00E05ED4"/>
    <w:rsid w:val="00E060AB"/>
    <w:rsid w:val="00E062C7"/>
    <w:rsid w:val="00E06DAF"/>
    <w:rsid w:val="00E1026E"/>
    <w:rsid w:val="00E11791"/>
    <w:rsid w:val="00E1267D"/>
    <w:rsid w:val="00E128A1"/>
    <w:rsid w:val="00E1336F"/>
    <w:rsid w:val="00E144F6"/>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609A"/>
    <w:rsid w:val="00E26247"/>
    <w:rsid w:val="00E26A55"/>
    <w:rsid w:val="00E276E1"/>
    <w:rsid w:val="00E305A8"/>
    <w:rsid w:val="00E31987"/>
    <w:rsid w:val="00E31CC7"/>
    <w:rsid w:val="00E31D45"/>
    <w:rsid w:val="00E32C01"/>
    <w:rsid w:val="00E342C7"/>
    <w:rsid w:val="00E34733"/>
    <w:rsid w:val="00E35064"/>
    <w:rsid w:val="00E360DE"/>
    <w:rsid w:val="00E41101"/>
    <w:rsid w:val="00E41C55"/>
    <w:rsid w:val="00E42C6E"/>
    <w:rsid w:val="00E42CA1"/>
    <w:rsid w:val="00E42EF6"/>
    <w:rsid w:val="00E433D2"/>
    <w:rsid w:val="00E44151"/>
    <w:rsid w:val="00E45CAE"/>
    <w:rsid w:val="00E47AB1"/>
    <w:rsid w:val="00E47F7C"/>
    <w:rsid w:val="00E50C5B"/>
    <w:rsid w:val="00E50FF2"/>
    <w:rsid w:val="00E51726"/>
    <w:rsid w:val="00E51E8B"/>
    <w:rsid w:val="00E52FDE"/>
    <w:rsid w:val="00E53004"/>
    <w:rsid w:val="00E553C1"/>
    <w:rsid w:val="00E5545A"/>
    <w:rsid w:val="00E55A0F"/>
    <w:rsid w:val="00E562CD"/>
    <w:rsid w:val="00E56CDD"/>
    <w:rsid w:val="00E56FDC"/>
    <w:rsid w:val="00E605C0"/>
    <w:rsid w:val="00E63863"/>
    <w:rsid w:val="00E647C1"/>
    <w:rsid w:val="00E66CCF"/>
    <w:rsid w:val="00E67C68"/>
    <w:rsid w:val="00E7004F"/>
    <w:rsid w:val="00E71E09"/>
    <w:rsid w:val="00E72243"/>
    <w:rsid w:val="00E72F45"/>
    <w:rsid w:val="00E7325C"/>
    <w:rsid w:val="00E732DD"/>
    <w:rsid w:val="00E73999"/>
    <w:rsid w:val="00E7400C"/>
    <w:rsid w:val="00E74506"/>
    <w:rsid w:val="00E749F5"/>
    <w:rsid w:val="00E751D1"/>
    <w:rsid w:val="00E75F6E"/>
    <w:rsid w:val="00E774FE"/>
    <w:rsid w:val="00E77760"/>
    <w:rsid w:val="00E77B47"/>
    <w:rsid w:val="00E8003A"/>
    <w:rsid w:val="00E800F3"/>
    <w:rsid w:val="00E80C9D"/>
    <w:rsid w:val="00E83915"/>
    <w:rsid w:val="00E83A68"/>
    <w:rsid w:val="00E842FA"/>
    <w:rsid w:val="00E847F5"/>
    <w:rsid w:val="00E85A05"/>
    <w:rsid w:val="00E86120"/>
    <w:rsid w:val="00E862C8"/>
    <w:rsid w:val="00E87CA5"/>
    <w:rsid w:val="00E87F78"/>
    <w:rsid w:val="00E90EBC"/>
    <w:rsid w:val="00E91BA9"/>
    <w:rsid w:val="00E91C49"/>
    <w:rsid w:val="00E92233"/>
    <w:rsid w:val="00E9225B"/>
    <w:rsid w:val="00E93BFE"/>
    <w:rsid w:val="00E93DC5"/>
    <w:rsid w:val="00E950D1"/>
    <w:rsid w:val="00E95342"/>
    <w:rsid w:val="00E954A2"/>
    <w:rsid w:val="00E9587D"/>
    <w:rsid w:val="00E959EF"/>
    <w:rsid w:val="00E962E7"/>
    <w:rsid w:val="00E96ED9"/>
    <w:rsid w:val="00E97E9C"/>
    <w:rsid w:val="00E97EF9"/>
    <w:rsid w:val="00EA05E8"/>
    <w:rsid w:val="00EA10BF"/>
    <w:rsid w:val="00EA3D64"/>
    <w:rsid w:val="00EA508B"/>
    <w:rsid w:val="00EA58BE"/>
    <w:rsid w:val="00EA6657"/>
    <w:rsid w:val="00EA72C0"/>
    <w:rsid w:val="00EA7458"/>
    <w:rsid w:val="00EB013D"/>
    <w:rsid w:val="00EB04B3"/>
    <w:rsid w:val="00EB0F75"/>
    <w:rsid w:val="00EB1AD6"/>
    <w:rsid w:val="00EB2992"/>
    <w:rsid w:val="00EB322B"/>
    <w:rsid w:val="00EB49D3"/>
    <w:rsid w:val="00EB4BB1"/>
    <w:rsid w:val="00EB5A9B"/>
    <w:rsid w:val="00EB5AB9"/>
    <w:rsid w:val="00EB5ABB"/>
    <w:rsid w:val="00EB5ED6"/>
    <w:rsid w:val="00EB6182"/>
    <w:rsid w:val="00EB7A1B"/>
    <w:rsid w:val="00EC0B31"/>
    <w:rsid w:val="00EC0C0A"/>
    <w:rsid w:val="00EC1BAC"/>
    <w:rsid w:val="00EC230A"/>
    <w:rsid w:val="00EC27E9"/>
    <w:rsid w:val="00EC2A3B"/>
    <w:rsid w:val="00EC3F63"/>
    <w:rsid w:val="00EC5633"/>
    <w:rsid w:val="00EC5C26"/>
    <w:rsid w:val="00EC60FB"/>
    <w:rsid w:val="00EC6130"/>
    <w:rsid w:val="00EC62AF"/>
    <w:rsid w:val="00EC6346"/>
    <w:rsid w:val="00EC732C"/>
    <w:rsid w:val="00EC7E26"/>
    <w:rsid w:val="00ED2992"/>
    <w:rsid w:val="00ED40E5"/>
    <w:rsid w:val="00ED479D"/>
    <w:rsid w:val="00ED6513"/>
    <w:rsid w:val="00ED6F26"/>
    <w:rsid w:val="00ED73F5"/>
    <w:rsid w:val="00ED759F"/>
    <w:rsid w:val="00ED78D7"/>
    <w:rsid w:val="00ED7CF4"/>
    <w:rsid w:val="00EE054F"/>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E83"/>
    <w:rsid w:val="00EF07A5"/>
    <w:rsid w:val="00EF15EA"/>
    <w:rsid w:val="00EF1825"/>
    <w:rsid w:val="00EF2BCF"/>
    <w:rsid w:val="00EF325D"/>
    <w:rsid w:val="00EF32C8"/>
    <w:rsid w:val="00EF334F"/>
    <w:rsid w:val="00EF36A3"/>
    <w:rsid w:val="00EF3813"/>
    <w:rsid w:val="00EF3CBB"/>
    <w:rsid w:val="00EF43C4"/>
    <w:rsid w:val="00EF45A9"/>
    <w:rsid w:val="00EF4D72"/>
    <w:rsid w:val="00EF50D2"/>
    <w:rsid w:val="00EF5FD4"/>
    <w:rsid w:val="00EF6D5A"/>
    <w:rsid w:val="00EF705A"/>
    <w:rsid w:val="00EF7154"/>
    <w:rsid w:val="00EF77C5"/>
    <w:rsid w:val="00F01AD2"/>
    <w:rsid w:val="00F01EB6"/>
    <w:rsid w:val="00F0275C"/>
    <w:rsid w:val="00F02A87"/>
    <w:rsid w:val="00F0362D"/>
    <w:rsid w:val="00F050E7"/>
    <w:rsid w:val="00F051FB"/>
    <w:rsid w:val="00F06E9B"/>
    <w:rsid w:val="00F070DB"/>
    <w:rsid w:val="00F07128"/>
    <w:rsid w:val="00F077B2"/>
    <w:rsid w:val="00F07B15"/>
    <w:rsid w:val="00F100B2"/>
    <w:rsid w:val="00F10B8F"/>
    <w:rsid w:val="00F11CC4"/>
    <w:rsid w:val="00F1256D"/>
    <w:rsid w:val="00F12D11"/>
    <w:rsid w:val="00F138A7"/>
    <w:rsid w:val="00F14E62"/>
    <w:rsid w:val="00F15902"/>
    <w:rsid w:val="00F15D9E"/>
    <w:rsid w:val="00F1707E"/>
    <w:rsid w:val="00F17366"/>
    <w:rsid w:val="00F203CE"/>
    <w:rsid w:val="00F206E4"/>
    <w:rsid w:val="00F20F8C"/>
    <w:rsid w:val="00F21162"/>
    <w:rsid w:val="00F227AD"/>
    <w:rsid w:val="00F227DD"/>
    <w:rsid w:val="00F22E7F"/>
    <w:rsid w:val="00F23605"/>
    <w:rsid w:val="00F23912"/>
    <w:rsid w:val="00F24AE1"/>
    <w:rsid w:val="00F25C15"/>
    <w:rsid w:val="00F26304"/>
    <w:rsid w:val="00F276FF"/>
    <w:rsid w:val="00F30183"/>
    <w:rsid w:val="00F30476"/>
    <w:rsid w:val="00F308BF"/>
    <w:rsid w:val="00F313FC"/>
    <w:rsid w:val="00F31648"/>
    <w:rsid w:val="00F3229F"/>
    <w:rsid w:val="00F33472"/>
    <w:rsid w:val="00F339AD"/>
    <w:rsid w:val="00F34287"/>
    <w:rsid w:val="00F34C2F"/>
    <w:rsid w:val="00F34E55"/>
    <w:rsid w:val="00F34F46"/>
    <w:rsid w:val="00F35104"/>
    <w:rsid w:val="00F359B5"/>
    <w:rsid w:val="00F35A33"/>
    <w:rsid w:val="00F365D4"/>
    <w:rsid w:val="00F36EC0"/>
    <w:rsid w:val="00F36FC9"/>
    <w:rsid w:val="00F370B0"/>
    <w:rsid w:val="00F37562"/>
    <w:rsid w:val="00F37935"/>
    <w:rsid w:val="00F40036"/>
    <w:rsid w:val="00F401A8"/>
    <w:rsid w:val="00F403FE"/>
    <w:rsid w:val="00F431C0"/>
    <w:rsid w:val="00F4320E"/>
    <w:rsid w:val="00F436D3"/>
    <w:rsid w:val="00F4397B"/>
    <w:rsid w:val="00F43C48"/>
    <w:rsid w:val="00F4456D"/>
    <w:rsid w:val="00F44954"/>
    <w:rsid w:val="00F44B1B"/>
    <w:rsid w:val="00F46491"/>
    <w:rsid w:val="00F466B6"/>
    <w:rsid w:val="00F46B8B"/>
    <w:rsid w:val="00F47EB0"/>
    <w:rsid w:val="00F51130"/>
    <w:rsid w:val="00F51886"/>
    <w:rsid w:val="00F51C71"/>
    <w:rsid w:val="00F52081"/>
    <w:rsid w:val="00F52218"/>
    <w:rsid w:val="00F5252B"/>
    <w:rsid w:val="00F52F6E"/>
    <w:rsid w:val="00F53213"/>
    <w:rsid w:val="00F5359E"/>
    <w:rsid w:val="00F565BD"/>
    <w:rsid w:val="00F56ECA"/>
    <w:rsid w:val="00F56F51"/>
    <w:rsid w:val="00F5745A"/>
    <w:rsid w:val="00F57E8C"/>
    <w:rsid w:val="00F60845"/>
    <w:rsid w:val="00F612E3"/>
    <w:rsid w:val="00F61517"/>
    <w:rsid w:val="00F617A9"/>
    <w:rsid w:val="00F62BAE"/>
    <w:rsid w:val="00F6311E"/>
    <w:rsid w:val="00F64240"/>
    <w:rsid w:val="00F642AB"/>
    <w:rsid w:val="00F64414"/>
    <w:rsid w:val="00F649E1"/>
    <w:rsid w:val="00F64E77"/>
    <w:rsid w:val="00F652F2"/>
    <w:rsid w:val="00F70A88"/>
    <w:rsid w:val="00F71906"/>
    <w:rsid w:val="00F72149"/>
    <w:rsid w:val="00F72211"/>
    <w:rsid w:val="00F73041"/>
    <w:rsid w:val="00F736DC"/>
    <w:rsid w:val="00F737D4"/>
    <w:rsid w:val="00F74ED9"/>
    <w:rsid w:val="00F74FD2"/>
    <w:rsid w:val="00F756D0"/>
    <w:rsid w:val="00F7721A"/>
    <w:rsid w:val="00F776DA"/>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A03"/>
    <w:rsid w:val="00F90D66"/>
    <w:rsid w:val="00F93C85"/>
    <w:rsid w:val="00F93CD0"/>
    <w:rsid w:val="00F93D44"/>
    <w:rsid w:val="00F94AF1"/>
    <w:rsid w:val="00F95289"/>
    <w:rsid w:val="00F968CA"/>
    <w:rsid w:val="00F96AF0"/>
    <w:rsid w:val="00F970E1"/>
    <w:rsid w:val="00FA0E64"/>
    <w:rsid w:val="00FA16BA"/>
    <w:rsid w:val="00FA201C"/>
    <w:rsid w:val="00FA4B3F"/>
    <w:rsid w:val="00FA572E"/>
    <w:rsid w:val="00FA5C60"/>
    <w:rsid w:val="00FA5DD4"/>
    <w:rsid w:val="00FA5E72"/>
    <w:rsid w:val="00FA6DA8"/>
    <w:rsid w:val="00FA6F25"/>
    <w:rsid w:val="00FA74DF"/>
    <w:rsid w:val="00FB1178"/>
    <w:rsid w:val="00FB166C"/>
    <w:rsid w:val="00FB169D"/>
    <w:rsid w:val="00FB20E3"/>
    <w:rsid w:val="00FB330C"/>
    <w:rsid w:val="00FB3839"/>
    <w:rsid w:val="00FB3B05"/>
    <w:rsid w:val="00FB4620"/>
    <w:rsid w:val="00FB4866"/>
    <w:rsid w:val="00FB4F43"/>
    <w:rsid w:val="00FB50B2"/>
    <w:rsid w:val="00FB5829"/>
    <w:rsid w:val="00FB5D8F"/>
    <w:rsid w:val="00FB689C"/>
    <w:rsid w:val="00FB6C52"/>
    <w:rsid w:val="00FB6FA7"/>
    <w:rsid w:val="00FB7DAA"/>
    <w:rsid w:val="00FC004B"/>
    <w:rsid w:val="00FC0761"/>
    <w:rsid w:val="00FC0D0E"/>
    <w:rsid w:val="00FC0D49"/>
    <w:rsid w:val="00FC0EB7"/>
    <w:rsid w:val="00FC1B80"/>
    <w:rsid w:val="00FC1FCB"/>
    <w:rsid w:val="00FC27DD"/>
    <w:rsid w:val="00FC2ABF"/>
    <w:rsid w:val="00FC326F"/>
    <w:rsid w:val="00FC33CE"/>
    <w:rsid w:val="00FC3D71"/>
    <w:rsid w:val="00FC53DC"/>
    <w:rsid w:val="00FC5FD6"/>
    <w:rsid w:val="00FC6F85"/>
    <w:rsid w:val="00FC6FA4"/>
    <w:rsid w:val="00FC75D6"/>
    <w:rsid w:val="00FC7A1D"/>
    <w:rsid w:val="00FC7D91"/>
    <w:rsid w:val="00FD14EB"/>
    <w:rsid w:val="00FD178B"/>
    <w:rsid w:val="00FD224D"/>
    <w:rsid w:val="00FD2CE2"/>
    <w:rsid w:val="00FD55D9"/>
    <w:rsid w:val="00FD72D8"/>
    <w:rsid w:val="00FD73AE"/>
    <w:rsid w:val="00FD7B1A"/>
    <w:rsid w:val="00FD7D7D"/>
    <w:rsid w:val="00FE144E"/>
    <w:rsid w:val="00FE1ED4"/>
    <w:rsid w:val="00FE37EE"/>
    <w:rsid w:val="00FE4201"/>
    <w:rsid w:val="00FE4624"/>
    <w:rsid w:val="00FE5E91"/>
    <w:rsid w:val="00FE64DA"/>
    <w:rsid w:val="00FE6A96"/>
    <w:rsid w:val="00FE7B37"/>
    <w:rsid w:val="00FF0DEB"/>
    <w:rsid w:val="00FF11BE"/>
    <w:rsid w:val="00FF125F"/>
    <w:rsid w:val="00FF171D"/>
    <w:rsid w:val="00FF1C1D"/>
    <w:rsid w:val="00FF20BB"/>
    <w:rsid w:val="00FF29C7"/>
    <w:rsid w:val="00FF5810"/>
    <w:rsid w:val="00FF5999"/>
    <w:rsid w:val="00FF5B28"/>
    <w:rsid w:val="00FF64DB"/>
    <w:rsid w:val="00FF69FA"/>
    <w:rsid w:val="00FF6EFD"/>
    <w:rsid w:val="00FF7D8A"/>
    <w:rsid w:val="010D5945"/>
    <w:rsid w:val="01DE0616"/>
    <w:rsid w:val="02A56416"/>
    <w:rsid w:val="03CD1F61"/>
    <w:rsid w:val="07184C90"/>
    <w:rsid w:val="0A1D552E"/>
    <w:rsid w:val="0A5726C1"/>
    <w:rsid w:val="0B0F75B1"/>
    <w:rsid w:val="0B1D7922"/>
    <w:rsid w:val="0B6810EB"/>
    <w:rsid w:val="0C092B33"/>
    <w:rsid w:val="0C504132"/>
    <w:rsid w:val="0C7E6D9B"/>
    <w:rsid w:val="0CB5092B"/>
    <w:rsid w:val="0DAF0B93"/>
    <w:rsid w:val="0E476CCE"/>
    <w:rsid w:val="0EA0228A"/>
    <w:rsid w:val="0FBA2A1F"/>
    <w:rsid w:val="109B7BB5"/>
    <w:rsid w:val="111F6909"/>
    <w:rsid w:val="12E94D5A"/>
    <w:rsid w:val="1309795C"/>
    <w:rsid w:val="130A0DBB"/>
    <w:rsid w:val="140D3CA4"/>
    <w:rsid w:val="14847F58"/>
    <w:rsid w:val="1549721B"/>
    <w:rsid w:val="1583594B"/>
    <w:rsid w:val="17964416"/>
    <w:rsid w:val="17BD56E0"/>
    <w:rsid w:val="18EA08C7"/>
    <w:rsid w:val="19EB0CFA"/>
    <w:rsid w:val="1A850459"/>
    <w:rsid w:val="1B705779"/>
    <w:rsid w:val="1BFB0019"/>
    <w:rsid w:val="1CF00880"/>
    <w:rsid w:val="1D4604A0"/>
    <w:rsid w:val="1F137DC6"/>
    <w:rsid w:val="21385A19"/>
    <w:rsid w:val="215F4227"/>
    <w:rsid w:val="218538C2"/>
    <w:rsid w:val="21EC706F"/>
    <w:rsid w:val="220D6453"/>
    <w:rsid w:val="222E220C"/>
    <w:rsid w:val="225515AE"/>
    <w:rsid w:val="22AC71F8"/>
    <w:rsid w:val="237C60C5"/>
    <w:rsid w:val="23DF076E"/>
    <w:rsid w:val="24B05ACD"/>
    <w:rsid w:val="25627E42"/>
    <w:rsid w:val="25F20E90"/>
    <w:rsid w:val="262F32F6"/>
    <w:rsid w:val="265C6807"/>
    <w:rsid w:val="267D3C02"/>
    <w:rsid w:val="27703E52"/>
    <w:rsid w:val="27F34BCD"/>
    <w:rsid w:val="2A81520E"/>
    <w:rsid w:val="2C010B73"/>
    <w:rsid w:val="2C9F5E1F"/>
    <w:rsid w:val="2E827F4E"/>
    <w:rsid w:val="2EE054F5"/>
    <w:rsid w:val="2FCA7900"/>
    <w:rsid w:val="3059466F"/>
    <w:rsid w:val="30EE0B3B"/>
    <w:rsid w:val="31957228"/>
    <w:rsid w:val="3200110E"/>
    <w:rsid w:val="32985FCF"/>
    <w:rsid w:val="32A10788"/>
    <w:rsid w:val="335A1F1F"/>
    <w:rsid w:val="33AE68EB"/>
    <w:rsid w:val="35C5029F"/>
    <w:rsid w:val="36D018E0"/>
    <w:rsid w:val="36DF3D95"/>
    <w:rsid w:val="37804E88"/>
    <w:rsid w:val="388F4F9A"/>
    <w:rsid w:val="38E43142"/>
    <w:rsid w:val="39425C56"/>
    <w:rsid w:val="39756146"/>
    <w:rsid w:val="3B1047D6"/>
    <w:rsid w:val="3B9308FD"/>
    <w:rsid w:val="3CDF2A7F"/>
    <w:rsid w:val="3D1C0BDC"/>
    <w:rsid w:val="3D970065"/>
    <w:rsid w:val="3DC90A31"/>
    <w:rsid w:val="3E2C6DE7"/>
    <w:rsid w:val="3ED77D2A"/>
    <w:rsid w:val="3F5E4797"/>
    <w:rsid w:val="3FAD7704"/>
    <w:rsid w:val="425F1CED"/>
    <w:rsid w:val="43C7446D"/>
    <w:rsid w:val="444A5520"/>
    <w:rsid w:val="48296DEC"/>
    <w:rsid w:val="48A510DA"/>
    <w:rsid w:val="48D332A6"/>
    <w:rsid w:val="48F51190"/>
    <w:rsid w:val="4A80122A"/>
    <w:rsid w:val="4AE72B13"/>
    <w:rsid w:val="4B0E61F2"/>
    <w:rsid w:val="4E5A094C"/>
    <w:rsid w:val="4E5F1890"/>
    <w:rsid w:val="524B4F06"/>
    <w:rsid w:val="53047386"/>
    <w:rsid w:val="53546374"/>
    <w:rsid w:val="540431AC"/>
    <w:rsid w:val="54900D9E"/>
    <w:rsid w:val="54A333CF"/>
    <w:rsid w:val="54B04758"/>
    <w:rsid w:val="555D2250"/>
    <w:rsid w:val="55766291"/>
    <w:rsid w:val="5A255F5D"/>
    <w:rsid w:val="5A4A4BAF"/>
    <w:rsid w:val="5B221005"/>
    <w:rsid w:val="5B7C4EE5"/>
    <w:rsid w:val="5BD73795"/>
    <w:rsid w:val="5C2C297C"/>
    <w:rsid w:val="5DCA053C"/>
    <w:rsid w:val="5DD45FE3"/>
    <w:rsid w:val="5E755D98"/>
    <w:rsid w:val="5F0624D6"/>
    <w:rsid w:val="5FAA1A57"/>
    <w:rsid w:val="60530FD9"/>
    <w:rsid w:val="606766A0"/>
    <w:rsid w:val="6092195C"/>
    <w:rsid w:val="635E7FFD"/>
    <w:rsid w:val="63AA7F98"/>
    <w:rsid w:val="63FC3EEE"/>
    <w:rsid w:val="64233D3B"/>
    <w:rsid w:val="64872D78"/>
    <w:rsid w:val="64A36C4B"/>
    <w:rsid w:val="65010418"/>
    <w:rsid w:val="65750BD1"/>
    <w:rsid w:val="67146970"/>
    <w:rsid w:val="67C577E1"/>
    <w:rsid w:val="68D6572A"/>
    <w:rsid w:val="690E7518"/>
    <w:rsid w:val="6971147A"/>
    <w:rsid w:val="699C5C7A"/>
    <w:rsid w:val="69F94D5D"/>
    <w:rsid w:val="6A75678E"/>
    <w:rsid w:val="6BCB2E36"/>
    <w:rsid w:val="6D5722C8"/>
    <w:rsid w:val="6DB93944"/>
    <w:rsid w:val="6E782157"/>
    <w:rsid w:val="6F0D2A4D"/>
    <w:rsid w:val="6F3A7AA1"/>
    <w:rsid w:val="72D028D8"/>
    <w:rsid w:val="74FF281F"/>
    <w:rsid w:val="75395F3E"/>
    <w:rsid w:val="75471A14"/>
    <w:rsid w:val="761221CB"/>
    <w:rsid w:val="7709593C"/>
    <w:rsid w:val="77BF5070"/>
    <w:rsid w:val="783C3AEF"/>
    <w:rsid w:val="78F41CD4"/>
    <w:rsid w:val="799C45BC"/>
    <w:rsid w:val="7B3F33A4"/>
    <w:rsid w:val="7B9D1938"/>
    <w:rsid w:val="7C4411C4"/>
    <w:rsid w:val="7CFA5511"/>
    <w:rsid w:val="7DFE7FB1"/>
    <w:rsid w:val="EB6FC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9"/>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qFormat/>
    <w:uiPriority w:val="9"/>
    <w:pPr>
      <w:keepNext/>
      <w:keepLines/>
      <w:spacing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6">
    <w:name w:val="caption"/>
    <w:basedOn w:val="1"/>
    <w:next w:val="1"/>
    <w:qFormat/>
    <w:uiPriority w:val="0"/>
    <w:pPr>
      <w:spacing w:before="152" w:after="160"/>
    </w:pPr>
    <w:rPr>
      <w:rFonts w:ascii="Arial" w:hAnsi="Arial" w:eastAsia="黑体" w:cs="Arial"/>
      <w:sz w:val="20"/>
    </w:rPr>
  </w:style>
  <w:style w:type="paragraph" w:styleId="7">
    <w:name w:val="toa heading"/>
    <w:basedOn w:val="1"/>
    <w:next w:val="1"/>
    <w:qFormat/>
    <w:uiPriority w:val="0"/>
    <w:pPr>
      <w:spacing w:before="120"/>
    </w:pPr>
    <w:rPr>
      <w:rFonts w:ascii="Arial" w:hAnsi="Arial" w:cs="Arial"/>
      <w:sz w:val="24"/>
      <w:szCs w:val="24"/>
    </w:rPr>
  </w:style>
  <w:style w:type="paragraph" w:styleId="8">
    <w:name w:val="annotation text"/>
    <w:basedOn w:val="1"/>
    <w:link w:val="36"/>
    <w:qFormat/>
    <w:uiPriority w:val="0"/>
    <w:pPr>
      <w:jc w:val="left"/>
    </w:pPr>
  </w:style>
  <w:style w:type="paragraph" w:styleId="9">
    <w:name w:val="Body Text"/>
    <w:basedOn w:val="1"/>
    <w:link w:val="32"/>
    <w:qFormat/>
    <w:uiPriority w:val="0"/>
    <w:rPr>
      <w:rFonts w:ascii="仿宋_GB2312" w:eastAsia="仿宋_GB2312"/>
      <w:sz w:val="32"/>
    </w:rPr>
  </w:style>
  <w:style w:type="paragraph" w:styleId="10">
    <w:name w:val="Body Text Indent"/>
    <w:basedOn w:val="1"/>
    <w:link w:val="39"/>
    <w:unhideWhenUsed/>
    <w:qFormat/>
    <w:uiPriority w:val="99"/>
    <w:pPr>
      <w:spacing w:after="120"/>
      <w:ind w:left="420" w:leftChars="200"/>
    </w:pPr>
    <w:rPr>
      <w:rFonts w:ascii="Calibri" w:hAnsi="Calibri"/>
      <w:szCs w:val="22"/>
    </w:rPr>
  </w:style>
  <w:style w:type="paragraph" w:styleId="11">
    <w:name w:val="Plain Text"/>
    <w:basedOn w:val="1"/>
    <w:link w:val="41"/>
    <w:qFormat/>
    <w:uiPriority w:val="0"/>
    <w:rPr>
      <w:rFonts w:ascii="宋体" w:hAnsi="Courier New"/>
    </w:rPr>
  </w:style>
  <w:style w:type="paragraph" w:styleId="12">
    <w:name w:val="Date"/>
    <w:basedOn w:val="1"/>
    <w:next w:val="1"/>
    <w:qFormat/>
    <w:uiPriority w:val="0"/>
    <w:pPr>
      <w:ind w:left="100" w:leftChars="2500"/>
    </w:pPr>
    <w:rPr>
      <w:kern w:val="0"/>
    </w:rPr>
  </w:style>
  <w:style w:type="paragraph" w:styleId="13">
    <w:name w:val="Balloon Text"/>
    <w:basedOn w:val="1"/>
    <w:link w:val="38"/>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17">
    <w:name w:val="toc 2"/>
    <w:basedOn w:val="1"/>
    <w:next w:val="1"/>
    <w:unhideWhenUsed/>
    <w:qFormat/>
    <w:uiPriority w:val="39"/>
    <w:pPr>
      <w:ind w:left="420" w:leftChars="200"/>
    </w:pPr>
  </w:style>
  <w:style w:type="paragraph" w:styleId="18">
    <w:name w:val="Normal (Web)"/>
    <w:basedOn w:val="1"/>
    <w:qFormat/>
    <w:uiPriority w:val="0"/>
    <w:rPr>
      <w:sz w:val="24"/>
    </w:rPr>
  </w:style>
  <w:style w:type="paragraph" w:styleId="19">
    <w:name w:val="Title"/>
    <w:basedOn w:val="1"/>
    <w:next w:val="1"/>
    <w:link w:val="60"/>
    <w:qFormat/>
    <w:uiPriority w:val="0"/>
    <w:pPr>
      <w:spacing w:before="240" w:after="60"/>
      <w:jc w:val="center"/>
      <w:outlineLvl w:val="0"/>
    </w:pPr>
    <w:rPr>
      <w:rFonts w:asciiTheme="majorHAnsi" w:hAnsiTheme="majorHAnsi" w:eastAsiaTheme="majorEastAsia" w:cstheme="majorBidi"/>
      <w:b/>
      <w:bCs/>
      <w:sz w:val="32"/>
      <w:szCs w:val="32"/>
    </w:rPr>
  </w:style>
  <w:style w:type="paragraph" w:styleId="20">
    <w:name w:val="annotation subject"/>
    <w:basedOn w:val="8"/>
    <w:next w:val="8"/>
    <w:link w:val="44"/>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page number"/>
    <w:basedOn w:val="23"/>
    <w:qFormat/>
    <w:uiPriority w:val="0"/>
  </w:style>
  <w:style w:type="character" w:styleId="26">
    <w:name w:val="FollowedHyperlink"/>
    <w:qFormat/>
    <w:uiPriority w:val="99"/>
    <w:rPr>
      <w:color w:val="800080"/>
      <w:u w:val="single"/>
    </w:rPr>
  </w:style>
  <w:style w:type="character" w:styleId="27">
    <w:name w:val="Emphasis"/>
    <w:qFormat/>
    <w:uiPriority w:val="20"/>
    <w:rPr>
      <w:i/>
      <w:iCs/>
    </w:rPr>
  </w:style>
  <w:style w:type="character" w:styleId="28">
    <w:name w:val="Hyperlink"/>
    <w:qFormat/>
    <w:uiPriority w:val="99"/>
    <w:rPr>
      <w:rFonts w:cs="Times New Roman"/>
      <w:color w:val="1F4F88"/>
      <w:u w:val="none"/>
    </w:rPr>
  </w:style>
  <w:style w:type="character" w:styleId="29">
    <w:name w:val="annotation reference"/>
    <w:qFormat/>
    <w:uiPriority w:val="0"/>
    <w:rPr>
      <w:sz w:val="21"/>
      <w:szCs w:val="21"/>
    </w:rPr>
  </w:style>
  <w:style w:type="character" w:customStyle="1" w:styleId="30">
    <w:name w:val="Char Char3"/>
    <w:qFormat/>
    <w:uiPriority w:val="0"/>
    <w:rPr>
      <w:rFonts w:ascii="宋体" w:hAnsi="Courier New" w:eastAsia="宋体"/>
      <w:kern w:val="2"/>
      <w:sz w:val="21"/>
      <w:lang w:val="en-US" w:eastAsia="zh-CN" w:bidi="ar-SA"/>
    </w:rPr>
  </w:style>
  <w:style w:type="character" w:customStyle="1" w:styleId="31">
    <w:name w:val="纯文本 Char"/>
    <w:qFormat/>
    <w:uiPriority w:val="0"/>
    <w:rPr>
      <w:rFonts w:ascii="宋体" w:hAnsi="Courier New" w:eastAsia="宋体"/>
      <w:kern w:val="2"/>
      <w:sz w:val="21"/>
      <w:lang w:val="en-US" w:eastAsia="zh-CN" w:bidi="ar-SA"/>
    </w:rPr>
  </w:style>
  <w:style w:type="character" w:customStyle="1" w:styleId="32">
    <w:name w:val="正文文本 字符"/>
    <w:link w:val="9"/>
    <w:qFormat/>
    <w:uiPriority w:val="0"/>
    <w:rPr>
      <w:rFonts w:ascii="仿宋_GB2312" w:eastAsia="仿宋_GB2312"/>
      <w:kern w:val="2"/>
      <w:sz w:val="32"/>
    </w:rPr>
  </w:style>
  <w:style w:type="character" w:customStyle="1" w:styleId="33">
    <w:name w:val="页脚 字符"/>
    <w:link w:val="14"/>
    <w:qFormat/>
    <w:uiPriority w:val="99"/>
    <w:rPr>
      <w:kern w:val="2"/>
      <w:sz w:val="18"/>
      <w:szCs w:val="18"/>
    </w:rPr>
  </w:style>
  <w:style w:type="character" w:customStyle="1" w:styleId="34">
    <w:name w:val="标题 3 字符"/>
    <w:link w:val="5"/>
    <w:qFormat/>
    <w:uiPriority w:val="9"/>
    <w:rPr>
      <w:rFonts w:eastAsia="宋体" w:cs="Times New Roman"/>
      <w:b/>
      <w:bCs/>
      <w:kern w:val="2"/>
      <w:sz w:val="32"/>
      <w:szCs w:val="32"/>
    </w:rPr>
  </w:style>
  <w:style w:type="character" w:customStyle="1" w:styleId="35">
    <w:name w:val="正文文本 Char"/>
    <w:qFormat/>
    <w:uiPriority w:val="0"/>
    <w:rPr>
      <w:rFonts w:ascii="仿宋_GB2312" w:eastAsia="仿宋_GB2312"/>
      <w:kern w:val="2"/>
      <w:sz w:val="32"/>
    </w:rPr>
  </w:style>
  <w:style w:type="character" w:customStyle="1" w:styleId="36">
    <w:name w:val="批注文字 字符"/>
    <w:link w:val="8"/>
    <w:qFormat/>
    <w:uiPriority w:val="0"/>
    <w:rPr>
      <w:kern w:val="2"/>
      <w:sz w:val="21"/>
    </w:rPr>
  </w:style>
  <w:style w:type="character" w:customStyle="1" w:styleId="37">
    <w:name w:val="apple-converted-space"/>
    <w:basedOn w:val="23"/>
    <w:qFormat/>
    <w:uiPriority w:val="0"/>
  </w:style>
  <w:style w:type="character" w:customStyle="1" w:styleId="38">
    <w:name w:val="批注框文本 字符"/>
    <w:link w:val="13"/>
    <w:qFormat/>
    <w:uiPriority w:val="99"/>
    <w:rPr>
      <w:kern w:val="2"/>
      <w:sz w:val="18"/>
      <w:szCs w:val="18"/>
    </w:rPr>
  </w:style>
  <w:style w:type="character" w:customStyle="1" w:styleId="39">
    <w:name w:val="正文文本缩进 字符"/>
    <w:link w:val="10"/>
    <w:qFormat/>
    <w:uiPriority w:val="99"/>
    <w:rPr>
      <w:rFonts w:ascii="Calibri" w:hAnsi="Calibri" w:eastAsia="宋体" w:cs="Times New Roman"/>
      <w:kern w:val="2"/>
      <w:sz w:val="21"/>
      <w:szCs w:val="22"/>
    </w:rPr>
  </w:style>
  <w:style w:type="character" w:customStyle="1" w:styleId="40">
    <w:name w:val="Char Char5"/>
    <w:qFormat/>
    <w:uiPriority w:val="0"/>
    <w:rPr>
      <w:rFonts w:ascii="宋体" w:hAnsi="Courier New" w:eastAsia="宋体"/>
      <w:kern w:val="2"/>
      <w:sz w:val="21"/>
      <w:lang w:val="en-US" w:eastAsia="zh-CN" w:bidi="ar-SA"/>
    </w:rPr>
  </w:style>
  <w:style w:type="character" w:customStyle="1" w:styleId="41">
    <w:name w:val="纯文本 字符1"/>
    <w:link w:val="11"/>
    <w:qFormat/>
    <w:uiPriority w:val="0"/>
    <w:rPr>
      <w:rFonts w:ascii="宋体" w:hAnsi="Courier New" w:eastAsia="宋体"/>
      <w:kern w:val="2"/>
      <w:sz w:val="21"/>
      <w:lang w:val="en-US" w:eastAsia="zh-CN" w:bidi="ar-SA"/>
    </w:rPr>
  </w:style>
  <w:style w:type="character" w:customStyle="1" w:styleId="42">
    <w:name w:val="纯文本 字符"/>
    <w:qFormat/>
    <w:uiPriority w:val="0"/>
    <w:rPr>
      <w:rFonts w:ascii="宋体" w:hAnsi="Courier New" w:eastAsia="宋体"/>
    </w:rPr>
  </w:style>
  <w:style w:type="character" w:customStyle="1" w:styleId="43">
    <w:name w:val="页眉 字符"/>
    <w:link w:val="15"/>
    <w:qFormat/>
    <w:uiPriority w:val="99"/>
    <w:rPr>
      <w:rFonts w:eastAsia="宋体"/>
      <w:kern w:val="2"/>
      <w:sz w:val="18"/>
      <w:szCs w:val="18"/>
      <w:lang w:val="en-US" w:eastAsia="zh-CN" w:bidi="ar-SA"/>
    </w:rPr>
  </w:style>
  <w:style w:type="character" w:customStyle="1" w:styleId="44">
    <w:name w:val="批注主题 字符"/>
    <w:link w:val="20"/>
    <w:qFormat/>
    <w:uiPriority w:val="0"/>
    <w:rPr>
      <w:b/>
      <w:bCs/>
      <w:kern w:val="2"/>
      <w:sz w:val="21"/>
    </w:rPr>
  </w:style>
  <w:style w:type="character" w:customStyle="1" w:styleId="45">
    <w:name w:val="Char Char2"/>
    <w:qFormat/>
    <w:uiPriority w:val="0"/>
    <w:rPr>
      <w:rFonts w:ascii="宋体" w:hAnsi="Courier New" w:cs="宋体"/>
      <w:kern w:val="2"/>
      <w:sz w:val="21"/>
      <w:szCs w:val="21"/>
    </w:rPr>
  </w:style>
  <w:style w:type="character" w:customStyle="1" w:styleId="46">
    <w:name w:val="HTML Markup"/>
    <w:qFormat/>
    <w:uiPriority w:val="0"/>
    <w:rPr>
      <w:vanish/>
      <w:color w:val="FF0000"/>
    </w:rPr>
  </w:style>
  <w:style w:type="character" w:customStyle="1" w:styleId="47">
    <w:name w:val="纯文本 Char3"/>
    <w:qFormat/>
    <w:uiPriority w:val="0"/>
    <w:rPr>
      <w:rFonts w:ascii="宋体" w:hAnsi="Courier New" w:eastAsia="宋体"/>
      <w:kern w:val="2"/>
      <w:sz w:val="21"/>
      <w:lang w:val="en-US" w:eastAsia="zh-CN" w:bidi="ar-SA"/>
    </w:rPr>
  </w:style>
  <w:style w:type="character" w:customStyle="1" w:styleId="48">
    <w:name w:val="正文文本缩进 Char"/>
    <w:link w:val="49"/>
    <w:qFormat/>
    <w:uiPriority w:val="0"/>
    <w:rPr>
      <w:kern w:val="2"/>
      <w:sz w:val="21"/>
    </w:rPr>
  </w:style>
  <w:style w:type="paragraph" w:customStyle="1" w:styleId="49">
    <w:name w:val="正文文本缩进1"/>
    <w:basedOn w:val="1"/>
    <w:link w:val="48"/>
    <w:qFormat/>
    <w:uiPriority w:val="0"/>
    <w:pPr>
      <w:spacing w:after="120"/>
      <w:ind w:left="420" w:leftChars="200"/>
    </w:pPr>
  </w:style>
  <w:style w:type="paragraph" w:customStyle="1" w:styleId="50">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1">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styleId="53">
    <w:name w:val="List Paragraph"/>
    <w:basedOn w:val="1"/>
    <w:qFormat/>
    <w:uiPriority w:val="34"/>
    <w:pPr>
      <w:ind w:firstLine="420" w:firstLineChars="200"/>
    </w:pPr>
    <w:rPr>
      <w:rFonts w:ascii="Calibri" w:hAnsi="Calibri"/>
      <w:szCs w:val="22"/>
    </w:rPr>
  </w:style>
  <w:style w:type="paragraph" w:customStyle="1" w:styleId="54">
    <w:name w:val="列出段落1"/>
    <w:basedOn w:val="1"/>
    <w:qFormat/>
    <w:uiPriority w:val="34"/>
    <w:pPr>
      <w:ind w:firstLine="420" w:firstLineChars="200"/>
    </w:pPr>
    <w:rPr>
      <w:rFonts w:ascii="Calibri" w:hAnsi="Calibri"/>
      <w:szCs w:val="22"/>
    </w:rPr>
  </w:style>
  <w:style w:type="paragraph" w:customStyle="1" w:styleId="55">
    <w:name w:val="二级列表 Char"/>
    <w:basedOn w:val="1"/>
    <w:qFormat/>
    <w:uiPriority w:val="0"/>
    <w:rPr>
      <w:rFonts w:ascii="Calibri" w:hAnsi="Calibri"/>
    </w:rPr>
  </w:style>
  <w:style w:type="character" w:customStyle="1" w:styleId="56">
    <w:name w:val="style61"/>
    <w:qFormat/>
    <w:uiPriority w:val="0"/>
  </w:style>
  <w:style w:type="character" w:customStyle="1" w:styleId="57">
    <w:name w:val="标题 1 字符"/>
    <w:basedOn w:val="23"/>
    <w:link w:val="3"/>
    <w:qFormat/>
    <w:uiPriority w:val="0"/>
    <w:rPr>
      <w:b/>
      <w:bCs/>
      <w:kern w:val="44"/>
      <w:sz w:val="44"/>
      <w:szCs w:val="44"/>
    </w:rPr>
  </w:style>
  <w:style w:type="paragraph" w:customStyle="1" w:styleId="58">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9">
    <w:name w:val="标题 2 字符"/>
    <w:basedOn w:val="23"/>
    <w:link w:val="4"/>
    <w:semiHidden/>
    <w:qFormat/>
    <w:uiPriority w:val="0"/>
    <w:rPr>
      <w:rFonts w:asciiTheme="majorHAnsi" w:hAnsiTheme="majorHAnsi" w:eastAsiaTheme="majorEastAsia" w:cstheme="majorBidi"/>
      <w:b/>
      <w:bCs/>
      <w:kern w:val="2"/>
      <w:sz w:val="32"/>
      <w:szCs w:val="32"/>
    </w:rPr>
  </w:style>
  <w:style w:type="character" w:customStyle="1" w:styleId="60">
    <w:name w:val="标题 字符"/>
    <w:basedOn w:val="23"/>
    <w:link w:val="19"/>
    <w:qFormat/>
    <w:uiPriority w:val="0"/>
    <w:rPr>
      <w:rFonts w:asciiTheme="majorHAnsi" w:hAnsiTheme="majorHAnsi" w:eastAsiaTheme="majorEastAsia" w:cstheme="majorBidi"/>
      <w:b/>
      <w:bCs/>
      <w:kern w:val="2"/>
      <w:sz w:val="32"/>
      <w:szCs w:val="32"/>
    </w:rPr>
  </w:style>
  <w:style w:type="paragraph" w:customStyle="1" w:styleId="61">
    <w:name w:val="Table Paragraph"/>
    <w:basedOn w:val="1"/>
    <w:qFormat/>
    <w:uiPriority w:val="1"/>
    <w:pPr>
      <w:autoSpaceDE w:val="0"/>
      <w:autoSpaceDN w:val="0"/>
      <w:spacing w:before="25" w:line="267" w:lineRule="exact"/>
      <w:ind w:left="105"/>
      <w:jc w:val="center"/>
    </w:pPr>
    <w:rPr>
      <w:rFonts w:ascii="宋体" w:hAnsi="宋体" w:cs="宋体"/>
      <w:kern w:val="0"/>
      <w:sz w:val="22"/>
      <w:szCs w:val="22"/>
      <w:lang w:val="zh-CN" w:bidi="zh-CN"/>
    </w:rPr>
  </w:style>
  <w:style w:type="character" w:customStyle="1" w:styleId="62">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16</Pages>
  <Words>7352</Words>
  <Characters>7514</Characters>
  <Lines>99</Lines>
  <Paragraphs>28</Paragraphs>
  <TotalTime>8</TotalTime>
  <ScaleCrop>false</ScaleCrop>
  <LinksUpToDate>false</LinksUpToDate>
  <CharactersWithSpaces>8325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2021-05-06T08:59:00Z</dcterms:created>
  <dc:creator>微软用户</dc:creator>
  <cp:lastModifiedBy>Administrator</cp:lastModifiedBy>
  <cp:lastPrinted>2020-02-06T09:56:00Z</cp:lastPrinted>
  <dcterms:modified xsi:type="dcterms:W3CDTF">2024-07-18T07:53:55Z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E67A7378AF054A04BEA1C92E54CC2730</vt:lpwstr>
  </property>
</Properties>
</file>